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6922659" w:displacedByCustomXml="next"/>
    <w:bookmarkEnd w:id="0" w:displacedByCustomXml="next"/>
    <w:sdt>
      <w:sdtPr>
        <w:id w:val="1927229697"/>
        <w:docPartObj>
          <w:docPartGallery w:val="Cover Pages"/>
          <w:docPartUnique/>
        </w:docPartObj>
      </w:sdtPr>
      <w:sdtEndPr/>
      <w:sdtContent>
        <w:p w14:paraId="09958DB5" w14:textId="77777777" w:rsidR="009C493E" w:rsidRDefault="009C493E" w:rsidP="00BA543E">
          <w:pPr>
            <w:spacing w:after="0" w:line="240" w:lineRule="auto"/>
          </w:pPr>
          <w:r>
            <w:rPr>
              <w:noProof/>
            </w:rPr>
            <mc:AlternateContent>
              <mc:Choice Requires="wpg">
                <w:drawing>
                  <wp:anchor distT="0" distB="0" distL="114300" distR="114300" simplePos="0" relativeHeight="251659264" behindDoc="1" locked="0" layoutInCell="1" allowOverlap="1" wp14:anchorId="2E97C1E6" wp14:editId="0EF6625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E182E62" w14:textId="13F2DE1D" w:rsidR="009C493E" w:rsidRDefault="009C493E" w:rsidP="009C493E">
                                      <w:pPr>
                                        <w:pStyle w:val="NoSpacing"/>
                                        <w:spacing w:before="120"/>
                                        <w:jc w:val="center"/>
                                        <w:rPr>
                                          <w:color w:val="FFFFFF" w:themeColor="background1"/>
                                        </w:rPr>
                                      </w:pPr>
                                      <w:r>
                                        <w:rPr>
                                          <w:color w:val="FFFFFF" w:themeColor="background1"/>
                                        </w:rPr>
                                        <w:t>Alison Renouf</w:t>
                                      </w:r>
                                    </w:p>
                                  </w:sdtContent>
                                </w:sdt>
                                <w:p w14:paraId="10B84F07" w14:textId="77777777" w:rsidR="009C493E" w:rsidRDefault="009C493E" w:rsidP="009C493E">
                                  <w:pPr>
                                    <w:pStyle w:val="NoSpacing"/>
                                    <w:spacing w:before="120"/>
                                    <w:jc w:val="center"/>
                                    <w:rPr>
                                      <w:color w:val="FFFFFF" w:themeColor="background1"/>
                                    </w:rPr>
                                  </w:pPr>
                                  <w:r>
                                    <w:rPr>
                                      <w:caps/>
                                      <w:color w:val="FFFFFF" w:themeColor="background1"/>
                                    </w:rPr>
                                    <w:t>Harrow Safeguarding Partnership Manager</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71EA9" w14:textId="104F8481"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Harrow Safeguarding Partnership</w:t>
                                  </w:r>
                                </w:p>
                                <w:p w14:paraId="0FB23F70" w14:textId="559B0C4C"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Annual Report</w:t>
                                  </w:r>
                                </w:p>
                                <w:p w14:paraId="3833ABBB" w14:textId="1798A500"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202</w:t>
                                  </w:r>
                                  <w:r w:rsidR="006E1D99">
                                    <w:rPr>
                                      <w:rFonts w:asciiTheme="majorHAnsi" w:eastAsiaTheme="majorEastAsia" w:hAnsiTheme="majorHAnsi" w:cstheme="majorBidi"/>
                                      <w:caps/>
                                      <w:color w:val="4472C4" w:themeColor="accent1"/>
                                      <w:sz w:val="72"/>
                                      <w:szCs w:val="72"/>
                                    </w:rPr>
                                    <w:t>2</w:t>
                                  </w:r>
                                  <w:r>
                                    <w:rPr>
                                      <w:rFonts w:asciiTheme="majorHAnsi" w:eastAsiaTheme="majorEastAsia" w:hAnsiTheme="majorHAnsi" w:cstheme="majorBidi"/>
                                      <w:caps/>
                                      <w:color w:val="4472C4" w:themeColor="accent1"/>
                                      <w:sz w:val="72"/>
                                      <w:szCs w:val="72"/>
                                    </w:rPr>
                                    <w:t>/202</w:t>
                                  </w:r>
                                  <w:r w:rsidR="006E1D99">
                                    <w:rPr>
                                      <w:rFonts w:asciiTheme="majorHAnsi" w:eastAsiaTheme="majorEastAsia" w:hAnsiTheme="majorHAnsi" w:cstheme="majorBidi"/>
                                      <w:caps/>
                                      <w:color w:val="4472C4" w:themeColor="accent1"/>
                                      <w:sz w:val="72"/>
                                      <w:szCs w:val="72"/>
                                    </w:rPr>
                                    <w:t>3</w:t>
                                  </w:r>
                                </w:p>
                                <w:p w14:paraId="20D9D2DB" w14:textId="42B8037A" w:rsidR="009C493E" w:rsidRDefault="009C493E" w:rsidP="009C493E">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97C1E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E182E62" w14:textId="13F2DE1D" w:rsidR="009C493E" w:rsidRDefault="009C493E" w:rsidP="009C493E">
                                <w:pPr>
                                  <w:pStyle w:val="NoSpacing"/>
                                  <w:spacing w:before="120"/>
                                  <w:jc w:val="center"/>
                                  <w:rPr>
                                    <w:color w:val="FFFFFF" w:themeColor="background1"/>
                                  </w:rPr>
                                </w:pPr>
                                <w:r>
                                  <w:rPr>
                                    <w:color w:val="FFFFFF" w:themeColor="background1"/>
                                  </w:rPr>
                                  <w:t>Alison Renouf</w:t>
                                </w:r>
                              </w:p>
                            </w:sdtContent>
                          </w:sdt>
                          <w:p w14:paraId="10B84F07" w14:textId="77777777" w:rsidR="009C493E" w:rsidRDefault="009C493E" w:rsidP="009C493E">
                            <w:pPr>
                              <w:pStyle w:val="NoSpacing"/>
                              <w:spacing w:before="120"/>
                              <w:jc w:val="center"/>
                              <w:rPr>
                                <w:color w:val="FFFFFF" w:themeColor="background1"/>
                              </w:rPr>
                            </w:pPr>
                            <w:r>
                              <w:rPr>
                                <w:caps/>
                                <w:color w:val="FFFFFF" w:themeColor="background1"/>
                              </w:rPr>
                              <w:t>Harrow Safeguarding Partnership Manager</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D71EA9" w14:textId="104F8481"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Harrow Safeguarding Partnership</w:t>
                            </w:r>
                          </w:p>
                          <w:p w14:paraId="0FB23F70" w14:textId="559B0C4C"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Annual Report</w:t>
                            </w:r>
                          </w:p>
                          <w:p w14:paraId="3833ABBB" w14:textId="1798A500" w:rsidR="002D6513" w:rsidRDefault="002D6513" w:rsidP="002D65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202</w:t>
                            </w:r>
                            <w:r w:rsidR="006E1D99">
                              <w:rPr>
                                <w:rFonts w:asciiTheme="majorHAnsi" w:eastAsiaTheme="majorEastAsia" w:hAnsiTheme="majorHAnsi" w:cstheme="majorBidi"/>
                                <w:caps/>
                                <w:color w:val="4472C4" w:themeColor="accent1"/>
                                <w:sz w:val="72"/>
                                <w:szCs w:val="72"/>
                              </w:rPr>
                              <w:t>2</w:t>
                            </w:r>
                            <w:r>
                              <w:rPr>
                                <w:rFonts w:asciiTheme="majorHAnsi" w:eastAsiaTheme="majorEastAsia" w:hAnsiTheme="majorHAnsi" w:cstheme="majorBidi"/>
                                <w:caps/>
                                <w:color w:val="4472C4" w:themeColor="accent1"/>
                                <w:sz w:val="72"/>
                                <w:szCs w:val="72"/>
                              </w:rPr>
                              <w:t>/202</w:t>
                            </w:r>
                            <w:r w:rsidR="006E1D99">
                              <w:rPr>
                                <w:rFonts w:asciiTheme="majorHAnsi" w:eastAsiaTheme="majorEastAsia" w:hAnsiTheme="majorHAnsi" w:cstheme="majorBidi"/>
                                <w:caps/>
                                <w:color w:val="4472C4" w:themeColor="accent1"/>
                                <w:sz w:val="72"/>
                                <w:szCs w:val="72"/>
                              </w:rPr>
                              <w:t>3</w:t>
                            </w:r>
                          </w:p>
                          <w:p w14:paraId="20D9D2DB" w14:textId="42B8037A" w:rsidR="009C493E" w:rsidRDefault="009C493E" w:rsidP="009C493E">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p>
        <w:p w14:paraId="496A0928" w14:textId="77777777" w:rsidR="009C493E" w:rsidRDefault="009C493E" w:rsidP="00BA543E">
          <w:pPr>
            <w:spacing w:after="0" w:line="240" w:lineRule="auto"/>
          </w:pPr>
          <w:r>
            <w:br w:type="page"/>
          </w:r>
        </w:p>
      </w:sdtContent>
    </w:sdt>
    <w:p w14:paraId="32975ACA" w14:textId="408BCEA1" w:rsidR="00D21BCE" w:rsidRDefault="0079146B">
      <w:pPr>
        <w:pStyle w:val="TOC1"/>
        <w:tabs>
          <w:tab w:val="left" w:pos="440"/>
          <w:tab w:val="right" w:leader="dot" w:pos="9016"/>
        </w:tabs>
        <w:rPr>
          <w:rFonts w:asciiTheme="minorHAnsi" w:eastAsiaTheme="minorEastAsia" w:hAnsiTheme="minorHAnsi"/>
          <w:noProof/>
          <w:lang w:eastAsia="en-GB"/>
        </w:rPr>
      </w:pPr>
      <w:r>
        <w:lastRenderedPageBreak/>
        <w:fldChar w:fldCharType="begin"/>
      </w:r>
      <w:r>
        <w:instrText xml:space="preserve"> TOC \o "1-4" \h \z \u </w:instrText>
      </w:r>
      <w:r>
        <w:fldChar w:fldCharType="separate"/>
      </w:r>
      <w:hyperlink w:anchor="_Toc148369456" w:history="1">
        <w:r w:rsidR="00D21BCE" w:rsidRPr="008923B6">
          <w:rPr>
            <w:rStyle w:val="Hyperlink"/>
            <w:noProof/>
          </w:rPr>
          <w:t>1.</w:t>
        </w:r>
        <w:r w:rsidR="00D21BCE">
          <w:rPr>
            <w:rFonts w:asciiTheme="minorHAnsi" w:eastAsiaTheme="minorEastAsia" w:hAnsiTheme="minorHAnsi"/>
            <w:noProof/>
            <w:lang w:eastAsia="en-GB"/>
          </w:rPr>
          <w:tab/>
        </w:r>
        <w:r w:rsidR="00D21BCE" w:rsidRPr="008923B6">
          <w:rPr>
            <w:rStyle w:val="Hyperlink"/>
            <w:noProof/>
          </w:rPr>
          <w:t>Introduction</w:t>
        </w:r>
        <w:r w:rsidR="00D21BCE">
          <w:rPr>
            <w:noProof/>
            <w:webHidden/>
          </w:rPr>
          <w:tab/>
        </w:r>
        <w:r w:rsidR="00D21BCE">
          <w:rPr>
            <w:noProof/>
            <w:webHidden/>
          </w:rPr>
          <w:fldChar w:fldCharType="begin"/>
        </w:r>
        <w:r w:rsidR="00D21BCE">
          <w:rPr>
            <w:noProof/>
            <w:webHidden/>
          </w:rPr>
          <w:instrText xml:space="preserve"> PAGEREF _Toc148369456 \h </w:instrText>
        </w:r>
        <w:r w:rsidR="00D21BCE">
          <w:rPr>
            <w:noProof/>
            <w:webHidden/>
          </w:rPr>
        </w:r>
        <w:r w:rsidR="00D21BCE">
          <w:rPr>
            <w:noProof/>
            <w:webHidden/>
          </w:rPr>
          <w:fldChar w:fldCharType="separate"/>
        </w:r>
        <w:r w:rsidR="00D21BCE">
          <w:rPr>
            <w:noProof/>
            <w:webHidden/>
          </w:rPr>
          <w:t>4</w:t>
        </w:r>
        <w:r w:rsidR="00D21BCE">
          <w:rPr>
            <w:noProof/>
            <w:webHidden/>
          </w:rPr>
          <w:fldChar w:fldCharType="end"/>
        </w:r>
      </w:hyperlink>
    </w:p>
    <w:p w14:paraId="7382C408" w14:textId="3E271152"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457" w:history="1">
        <w:r w:rsidR="00D21BCE" w:rsidRPr="008923B6">
          <w:rPr>
            <w:rStyle w:val="Hyperlink"/>
            <w:noProof/>
          </w:rPr>
          <w:t>2.</w:t>
        </w:r>
        <w:r w:rsidR="00D21BCE">
          <w:rPr>
            <w:rFonts w:asciiTheme="minorHAnsi" w:eastAsiaTheme="minorEastAsia" w:hAnsiTheme="minorHAnsi"/>
            <w:noProof/>
            <w:lang w:eastAsia="en-GB"/>
          </w:rPr>
          <w:tab/>
        </w:r>
        <w:r w:rsidR="00D21BCE" w:rsidRPr="008923B6">
          <w:rPr>
            <w:rStyle w:val="Hyperlink"/>
            <w:noProof/>
          </w:rPr>
          <w:t>Report of the Chair of the Safeguarding Adult Board and Scrutineer for the Safeguarding Children Board</w:t>
        </w:r>
        <w:r w:rsidR="00D21BCE">
          <w:rPr>
            <w:noProof/>
            <w:webHidden/>
          </w:rPr>
          <w:tab/>
        </w:r>
        <w:r w:rsidR="00D21BCE">
          <w:rPr>
            <w:noProof/>
            <w:webHidden/>
          </w:rPr>
          <w:fldChar w:fldCharType="begin"/>
        </w:r>
        <w:r w:rsidR="00D21BCE">
          <w:rPr>
            <w:noProof/>
            <w:webHidden/>
          </w:rPr>
          <w:instrText xml:space="preserve"> PAGEREF _Toc148369457 \h </w:instrText>
        </w:r>
        <w:r w:rsidR="00D21BCE">
          <w:rPr>
            <w:noProof/>
            <w:webHidden/>
          </w:rPr>
        </w:r>
        <w:r w:rsidR="00D21BCE">
          <w:rPr>
            <w:noProof/>
            <w:webHidden/>
          </w:rPr>
          <w:fldChar w:fldCharType="separate"/>
        </w:r>
        <w:r w:rsidR="00D21BCE">
          <w:rPr>
            <w:noProof/>
            <w:webHidden/>
          </w:rPr>
          <w:t>4</w:t>
        </w:r>
        <w:r w:rsidR="00D21BCE">
          <w:rPr>
            <w:noProof/>
            <w:webHidden/>
          </w:rPr>
          <w:fldChar w:fldCharType="end"/>
        </w:r>
      </w:hyperlink>
    </w:p>
    <w:p w14:paraId="7AA76023" w14:textId="586EB3CE" w:rsidR="00D21BCE" w:rsidRDefault="008C1376">
      <w:pPr>
        <w:pStyle w:val="TOC2"/>
        <w:tabs>
          <w:tab w:val="right" w:leader="dot" w:pos="9016"/>
        </w:tabs>
        <w:rPr>
          <w:rFonts w:asciiTheme="minorHAnsi" w:eastAsiaTheme="minorEastAsia" w:hAnsiTheme="minorHAnsi"/>
          <w:noProof/>
          <w:lang w:eastAsia="en-GB"/>
        </w:rPr>
      </w:pPr>
      <w:hyperlink w:anchor="_Toc148369458" w:history="1">
        <w:r w:rsidR="00D21BCE" w:rsidRPr="008923B6">
          <w:rPr>
            <w:rStyle w:val="Hyperlink"/>
            <w:noProof/>
          </w:rPr>
          <w:t>Introduction - June 2023</w:t>
        </w:r>
        <w:r w:rsidR="00D21BCE">
          <w:rPr>
            <w:noProof/>
            <w:webHidden/>
          </w:rPr>
          <w:tab/>
        </w:r>
        <w:r w:rsidR="00D21BCE">
          <w:rPr>
            <w:noProof/>
            <w:webHidden/>
          </w:rPr>
          <w:fldChar w:fldCharType="begin"/>
        </w:r>
        <w:r w:rsidR="00D21BCE">
          <w:rPr>
            <w:noProof/>
            <w:webHidden/>
          </w:rPr>
          <w:instrText xml:space="preserve"> PAGEREF _Toc148369458 \h </w:instrText>
        </w:r>
        <w:r w:rsidR="00D21BCE">
          <w:rPr>
            <w:noProof/>
            <w:webHidden/>
          </w:rPr>
        </w:r>
        <w:r w:rsidR="00D21BCE">
          <w:rPr>
            <w:noProof/>
            <w:webHidden/>
          </w:rPr>
          <w:fldChar w:fldCharType="separate"/>
        </w:r>
        <w:r w:rsidR="00D21BCE">
          <w:rPr>
            <w:noProof/>
            <w:webHidden/>
          </w:rPr>
          <w:t>4</w:t>
        </w:r>
        <w:r w:rsidR="00D21BCE">
          <w:rPr>
            <w:noProof/>
            <w:webHidden/>
          </w:rPr>
          <w:fldChar w:fldCharType="end"/>
        </w:r>
      </w:hyperlink>
    </w:p>
    <w:p w14:paraId="02201B06" w14:textId="45A01467" w:rsidR="00D21BCE" w:rsidRDefault="008C1376">
      <w:pPr>
        <w:pStyle w:val="TOC2"/>
        <w:tabs>
          <w:tab w:val="right" w:leader="dot" w:pos="9016"/>
        </w:tabs>
        <w:rPr>
          <w:rFonts w:asciiTheme="minorHAnsi" w:eastAsiaTheme="minorEastAsia" w:hAnsiTheme="minorHAnsi"/>
          <w:noProof/>
          <w:lang w:eastAsia="en-GB"/>
        </w:rPr>
      </w:pPr>
      <w:hyperlink w:anchor="_Toc148369459" w:history="1">
        <w:r w:rsidR="00D21BCE" w:rsidRPr="008923B6">
          <w:rPr>
            <w:rStyle w:val="Hyperlink"/>
            <w:rFonts w:eastAsia="Times New Roman"/>
            <w:noProof/>
            <w:lang w:eastAsia="en-GB"/>
          </w:rPr>
          <w:t>Context</w:t>
        </w:r>
        <w:r w:rsidR="00D21BCE">
          <w:rPr>
            <w:noProof/>
            <w:webHidden/>
          </w:rPr>
          <w:tab/>
        </w:r>
        <w:r w:rsidR="00D21BCE">
          <w:rPr>
            <w:noProof/>
            <w:webHidden/>
          </w:rPr>
          <w:fldChar w:fldCharType="begin"/>
        </w:r>
        <w:r w:rsidR="00D21BCE">
          <w:rPr>
            <w:noProof/>
            <w:webHidden/>
          </w:rPr>
          <w:instrText xml:space="preserve"> PAGEREF _Toc148369459 \h </w:instrText>
        </w:r>
        <w:r w:rsidR="00D21BCE">
          <w:rPr>
            <w:noProof/>
            <w:webHidden/>
          </w:rPr>
        </w:r>
        <w:r w:rsidR="00D21BCE">
          <w:rPr>
            <w:noProof/>
            <w:webHidden/>
          </w:rPr>
          <w:fldChar w:fldCharType="separate"/>
        </w:r>
        <w:r w:rsidR="00D21BCE">
          <w:rPr>
            <w:noProof/>
            <w:webHidden/>
          </w:rPr>
          <w:t>4</w:t>
        </w:r>
        <w:r w:rsidR="00D21BCE">
          <w:rPr>
            <w:noProof/>
            <w:webHidden/>
          </w:rPr>
          <w:fldChar w:fldCharType="end"/>
        </w:r>
      </w:hyperlink>
    </w:p>
    <w:p w14:paraId="24B975D8" w14:textId="1D9B2E79" w:rsidR="00D21BCE" w:rsidRDefault="008C1376">
      <w:pPr>
        <w:pStyle w:val="TOC2"/>
        <w:tabs>
          <w:tab w:val="right" w:leader="dot" w:pos="9016"/>
        </w:tabs>
        <w:rPr>
          <w:rFonts w:asciiTheme="minorHAnsi" w:eastAsiaTheme="minorEastAsia" w:hAnsiTheme="minorHAnsi"/>
          <w:noProof/>
          <w:lang w:eastAsia="en-GB"/>
        </w:rPr>
      </w:pPr>
      <w:hyperlink w:anchor="_Toc148369460" w:history="1">
        <w:r w:rsidR="00D21BCE" w:rsidRPr="008923B6">
          <w:rPr>
            <w:rStyle w:val="Hyperlink"/>
            <w:rFonts w:eastAsia="Times New Roman"/>
            <w:noProof/>
            <w:lang w:eastAsia="en-GB"/>
          </w:rPr>
          <w:t>Independent Scrutiny</w:t>
        </w:r>
        <w:r w:rsidR="00D21BCE">
          <w:rPr>
            <w:noProof/>
            <w:webHidden/>
          </w:rPr>
          <w:tab/>
        </w:r>
        <w:r w:rsidR="00D21BCE">
          <w:rPr>
            <w:noProof/>
            <w:webHidden/>
          </w:rPr>
          <w:fldChar w:fldCharType="begin"/>
        </w:r>
        <w:r w:rsidR="00D21BCE">
          <w:rPr>
            <w:noProof/>
            <w:webHidden/>
          </w:rPr>
          <w:instrText xml:space="preserve"> PAGEREF _Toc148369460 \h </w:instrText>
        </w:r>
        <w:r w:rsidR="00D21BCE">
          <w:rPr>
            <w:noProof/>
            <w:webHidden/>
          </w:rPr>
        </w:r>
        <w:r w:rsidR="00D21BCE">
          <w:rPr>
            <w:noProof/>
            <w:webHidden/>
          </w:rPr>
          <w:fldChar w:fldCharType="separate"/>
        </w:r>
        <w:r w:rsidR="00D21BCE">
          <w:rPr>
            <w:noProof/>
            <w:webHidden/>
          </w:rPr>
          <w:t>5</w:t>
        </w:r>
        <w:r w:rsidR="00D21BCE">
          <w:rPr>
            <w:noProof/>
            <w:webHidden/>
          </w:rPr>
          <w:fldChar w:fldCharType="end"/>
        </w:r>
      </w:hyperlink>
    </w:p>
    <w:p w14:paraId="79EAAFF1" w14:textId="521A1A97" w:rsidR="00D21BCE" w:rsidRDefault="008C1376">
      <w:pPr>
        <w:pStyle w:val="TOC3"/>
        <w:tabs>
          <w:tab w:val="right" w:leader="dot" w:pos="9016"/>
        </w:tabs>
        <w:rPr>
          <w:rFonts w:asciiTheme="minorHAnsi" w:eastAsiaTheme="minorEastAsia" w:hAnsiTheme="minorHAnsi"/>
          <w:noProof/>
          <w:lang w:eastAsia="en-GB"/>
        </w:rPr>
      </w:pPr>
      <w:hyperlink w:anchor="_Toc148369461" w:history="1">
        <w:r w:rsidR="00D21BCE" w:rsidRPr="008923B6">
          <w:rPr>
            <w:rStyle w:val="Hyperlink"/>
            <w:rFonts w:eastAsia="Times New Roman"/>
            <w:noProof/>
            <w:lang w:eastAsia="en-GB"/>
          </w:rPr>
          <w:t>The Six Steps for Independent Scrutiny</w:t>
        </w:r>
        <w:r w:rsidR="00D21BCE">
          <w:rPr>
            <w:noProof/>
            <w:webHidden/>
          </w:rPr>
          <w:tab/>
        </w:r>
        <w:r w:rsidR="00D21BCE">
          <w:rPr>
            <w:noProof/>
            <w:webHidden/>
          </w:rPr>
          <w:fldChar w:fldCharType="begin"/>
        </w:r>
        <w:r w:rsidR="00D21BCE">
          <w:rPr>
            <w:noProof/>
            <w:webHidden/>
          </w:rPr>
          <w:instrText xml:space="preserve"> PAGEREF _Toc148369461 \h </w:instrText>
        </w:r>
        <w:r w:rsidR="00D21BCE">
          <w:rPr>
            <w:noProof/>
            <w:webHidden/>
          </w:rPr>
        </w:r>
        <w:r w:rsidR="00D21BCE">
          <w:rPr>
            <w:noProof/>
            <w:webHidden/>
          </w:rPr>
          <w:fldChar w:fldCharType="separate"/>
        </w:r>
        <w:r w:rsidR="00D21BCE">
          <w:rPr>
            <w:noProof/>
            <w:webHidden/>
          </w:rPr>
          <w:t>5</w:t>
        </w:r>
        <w:r w:rsidR="00D21BCE">
          <w:rPr>
            <w:noProof/>
            <w:webHidden/>
          </w:rPr>
          <w:fldChar w:fldCharType="end"/>
        </w:r>
      </w:hyperlink>
    </w:p>
    <w:p w14:paraId="3B6CA48A" w14:textId="78C85467" w:rsidR="00D21BCE" w:rsidRDefault="008C1376">
      <w:pPr>
        <w:pStyle w:val="TOC3"/>
        <w:tabs>
          <w:tab w:val="right" w:leader="dot" w:pos="9016"/>
        </w:tabs>
        <w:rPr>
          <w:rFonts w:asciiTheme="minorHAnsi" w:eastAsiaTheme="minorEastAsia" w:hAnsiTheme="minorHAnsi"/>
          <w:noProof/>
          <w:lang w:eastAsia="en-GB"/>
        </w:rPr>
      </w:pPr>
      <w:hyperlink w:anchor="_Toc148369462" w:history="1">
        <w:r w:rsidR="00D21BCE" w:rsidRPr="008923B6">
          <w:rPr>
            <w:rStyle w:val="Hyperlink"/>
            <w:rFonts w:eastAsia="Times New Roman"/>
            <w:noProof/>
            <w:lang w:eastAsia="en-GB"/>
          </w:rPr>
          <w:t>The three core partner leads are actively involved in strategic planning and implementation</w:t>
        </w:r>
        <w:r w:rsidR="00D21BCE">
          <w:rPr>
            <w:noProof/>
            <w:webHidden/>
          </w:rPr>
          <w:tab/>
        </w:r>
        <w:r w:rsidR="00D21BCE">
          <w:rPr>
            <w:noProof/>
            <w:webHidden/>
          </w:rPr>
          <w:fldChar w:fldCharType="begin"/>
        </w:r>
        <w:r w:rsidR="00D21BCE">
          <w:rPr>
            <w:noProof/>
            <w:webHidden/>
          </w:rPr>
          <w:instrText xml:space="preserve"> PAGEREF _Toc148369462 \h </w:instrText>
        </w:r>
        <w:r w:rsidR="00D21BCE">
          <w:rPr>
            <w:noProof/>
            <w:webHidden/>
          </w:rPr>
        </w:r>
        <w:r w:rsidR="00D21BCE">
          <w:rPr>
            <w:noProof/>
            <w:webHidden/>
          </w:rPr>
          <w:fldChar w:fldCharType="separate"/>
        </w:r>
        <w:r w:rsidR="00D21BCE">
          <w:rPr>
            <w:noProof/>
            <w:webHidden/>
          </w:rPr>
          <w:t>5</w:t>
        </w:r>
        <w:r w:rsidR="00D21BCE">
          <w:rPr>
            <w:noProof/>
            <w:webHidden/>
          </w:rPr>
          <w:fldChar w:fldCharType="end"/>
        </w:r>
      </w:hyperlink>
    </w:p>
    <w:p w14:paraId="51F122DD" w14:textId="2FE1075B" w:rsidR="00D21BCE" w:rsidRDefault="008C1376">
      <w:pPr>
        <w:pStyle w:val="TOC4"/>
        <w:tabs>
          <w:tab w:val="right" w:leader="dot" w:pos="9016"/>
        </w:tabs>
        <w:rPr>
          <w:rFonts w:asciiTheme="minorHAnsi" w:eastAsiaTheme="minorEastAsia" w:hAnsiTheme="minorHAnsi"/>
          <w:noProof/>
          <w:lang w:eastAsia="en-GB"/>
        </w:rPr>
      </w:pPr>
      <w:hyperlink w:anchor="_Toc148369463" w:history="1">
        <w:r w:rsidR="00D21BCE" w:rsidRPr="008923B6">
          <w:rPr>
            <w:rStyle w:val="Hyperlink"/>
            <w:rFonts w:eastAsia="Times New Roman"/>
            <w:noProof/>
            <w:lang w:eastAsia="en-GB"/>
          </w:rPr>
          <w:t>Recommendations</w:t>
        </w:r>
        <w:r w:rsidR="00D21BCE">
          <w:rPr>
            <w:noProof/>
            <w:webHidden/>
          </w:rPr>
          <w:tab/>
        </w:r>
        <w:r w:rsidR="00D21BCE">
          <w:rPr>
            <w:noProof/>
            <w:webHidden/>
          </w:rPr>
          <w:fldChar w:fldCharType="begin"/>
        </w:r>
        <w:r w:rsidR="00D21BCE">
          <w:rPr>
            <w:noProof/>
            <w:webHidden/>
          </w:rPr>
          <w:instrText xml:space="preserve"> PAGEREF _Toc148369463 \h </w:instrText>
        </w:r>
        <w:r w:rsidR="00D21BCE">
          <w:rPr>
            <w:noProof/>
            <w:webHidden/>
          </w:rPr>
        </w:r>
        <w:r w:rsidR="00D21BCE">
          <w:rPr>
            <w:noProof/>
            <w:webHidden/>
          </w:rPr>
          <w:fldChar w:fldCharType="separate"/>
        </w:r>
        <w:r w:rsidR="00D21BCE">
          <w:rPr>
            <w:noProof/>
            <w:webHidden/>
          </w:rPr>
          <w:t>6</w:t>
        </w:r>
        <w:r w:rsidR="00D21BCE">
          <w:rPr>
            <w:noProof/>
            <w:webHidden/>
          </w:rPr>
          <w:fldChar w:fldCharType="end"/>
        </w:r>
      </w:hyperlink>
    </w:p>
    <w:p w14:paraId="2AD3653C" w14:textId="7AB4B855" w:rsidR="00D21BCE" w:rsidRDefault="008C1376">
      <w:pPr>
        <w:pStyle w:val="TOC3"/>
        <w:tabs>
          <w:tab w:val="right" w:leader="dot" w:pos="9016"/>
        </w:tabs>
        <w:rPr>
          <w:rFonts w:asciiTheme="minorHAnsi" w:eastAsiaTheme="minorEastAsia" w:hAnsiTheme="minorHAnsi"/>
          <w:noProof/>
          <w:lang w:eastAsia="en-GB"/>
        </w:rPr>
      </w:pPr>
      <w:hyperlink w:anchor="_Toc148369464" w:history="1">
        <w:r w:rsidR="00D21BCE" w:rsidRPr="008923B6">
          <w:rPr>
            <w:rStyle w:val="Hyperlink"/>
            <w:rFonts w:eastAsia="Times New Roman"/>
            <w:noProof/>
            <w:lang w:eastAsia="en-GB"/>
          </w:rPr>
          <w:t>The wider safeguarding partners (including relevant agencies) are actively involved in safeguarding children and adults.</w:t>
        </w:r>
        <w:r w:rsidR="00D21BCE">
          <w:rPr>
            <w:noProof/>
            <w:webHidden/>
          </w:rPr>
          <w:tab/>
        </w:r>
        <w:r w:rsidR="00D21BCE">
          <w:rPr>
            <w:noProof/>
            <w:webHidden/>
          </w:rPr>
          <w:fldChar w:fldCharType="begin"/>
        </w:r>
        <w:r w:rsidR="00D21BCE">
          <w:rPr>
            <w:noProof/>
            <w:webHidden/>
          </w:rPr>
          <w:instrText xml:space="preserve"> PAGEREF _Toc148369464 \h </w:instrText>
        </w:r>
        <w:r w:rsidR="00D21BCE">
          <w:rPr>
            <w:noProof/>
            <w:webHidden/>
          </w:rPr>
        </w:r>
        <w:r w:rsidR="00D21BCE">
          <w:rPr>
            <w:noProof/>
            <w:webHidden/>
          </w:rPr>
          <w:fldChar w:fldCharType="separate"/>
        </w:r>
        <w:r w:rsidR="00D21BCE">
          <w:rPr>
            <w:noProof/>
            <w:webHidden/>
          </w:rPr>
          <w:t>7</w:t>
        </w:r>
        <w:r w:rsidR="00D21BCE">
          <w:rPr>
            <w:noProof/>
            <w:webHidden/>
          </w:rPr>
          <w:fldChar w:fldCharType="end"/>
        </w:r>
      </w:hyperlink>
    </w:p>
    <w:p w14:paraId="0ADF6653" w14:textId="2EF6CFB3" w:rsidR="00D21BCE" w:rsidRDefault="008C1376">
      <w:pPr>
        <w:pStyle w:val="TOC4"/>
        <w:tabs>
          <w:tab w:val="right" w:leader="dot" w:pos="9016"/>
        </w:tabs>
        <w:rPr>
          <w:rFonts w:asciiTheme="minorHAnsi" w:eastAsiaTheme="minorEastAsia" w:hAnsiTheme="minorHAnsi"/>
          <w:noProof/>
          <w:lang w:eastAsia="en-GB"/>
        </w:rPr>
      </w:pPr>
      <w:hyperlink w:anchor="_Toc148369465" w:history="1">
        <w:r w:rsidR="00D21BCE" w:rsidRPr="008923B6">
          <w:rPr>
            <w:rStyle w:val="Hyperlink"/>
            <w:rFonts w:eastAsia="Times New Roman"/>
            <w:noProof/>
            <w:lang w:eastAsia="en-GB"/>
          </w:rPr>
          <w:t>Recommendations</w:t>
        </w:r>
        <w:r w:rsidR="00D21BCE">
          <w:rPr>
            <w:noProof/>
            <w:webHidden/>
          </w:rPr>
          <w:tab/>
        </w:r>
        <w:r w:rsidR="00D21BCE">
          <w:rPr>
            <w:noProof/>
            <w:webHidden/>
          </w:rPr>
          <w:fldChar w:fldCharType="begin"/>
        </w:r>
        <w:r w:rsidR="00D21BCE">
          <w:rPr>
            <w:noProof/>
            <w:webHidden/>
          </w:rPr>
          <w:instrText xml:space="preserve"> PAGEREF _Toc148369465 \h </w:instrText>
        </w:r>
        <w:r w:rsidR="00D21BCE">
          <w:rPr>
            <w:noProof/>
            <w:webHidden/>
          </w:rPr>
        </w:r>
        <w:r w:rsidR="00D21BCE">
          <w:rPr>
            <w:noProof/>
            <w:webHidden/>
          </w:rPr>
          <w:fldChar w:fldCharType="separate"/>
        </w:r>
        <w:r w:rsidR="00D21BCE">
          <w:rPr>
            <w:noProof/>
            <w:webHidden/>
          </w:rPr>
          <w:t>8</w:t>
        </w:r>
        <w:r w:rsidR="00D21BCE">
          <w:rPr>
            <w:noProof/>
            <w:webHidden/>
          </w:rPr>
          <w:fldChar w:fldCharType="end"/>
        </w:r>
      </w:hyperlink>
    </w:p>
    <w:p w14:paraId="3765221E" w14:textId="35D70D30" w:rsidR="00D21BCE" w:rsidRDefault="008C1376">
      <w:pPr>
        <w:pStyle w:val="TOC3"/>
        <w:tabs>
          <w:tab w:val="right" w:leader="dot" w:pos="9016"/>
        </w:tabs>
        <w:rPr>
          <w:rFonts w:asciiTheme="minorHAnsi" w:eastAsiaTheme="minorEastAsia" w:hAnsiTheme="minorHAnsi"/>
          <w:noProof/>
          <w:lang w:eastAsia="en-GB"/>
        </w:rPr>
      </w:pPr>
      <w:hyperlink w:anchor="_Toc148369466" w:history="1">
        <w:r w:rsidR="00D21BCE" w:rsidRPr="008923B6">
          <w:rPr>
            <w:rStyle w:val="Hyperlink"/>
            <w:rFonts w:eastAsia="Times New Roman"/>
            <w:noProof/>
            <w:lang w:eastAsia="en-GB"/>
          </w:rPr>
          <w:t>Appropriate quality assurance procedures are in place for data collection, audit and information sharing</w:t>
        </w:r>
        <w:r w:rsidR="00D21BCE">
          <w:rPr>
            <w:noProof/>
            <w:webHidden/>
          </w:rPr>
          <w:tab/>
        </w:r>
        <w:r w:rsidR="00D21BCE">
          <w:rPr>
            <w:noProof/>
            <w:webHidden/>
          </w:rPr>
          <w:fldChar w:fldCharType="begin"/>
        </w:r>
        <w:r w:rsidR="00D21BCE">
          <w:rPr>
            <w:noProof/>
            <w:webHidden/>
          </w:rPr>
          <w:instrText xml:space="preserve"> PAGEREF _Toc148369466 \h </w:instrText>
        </w:r>
        <w:r w:rsidR="00D21BCE">
          <w:rPr>
            <w:noProof/>
            <w:webHidden/>
          </w:rPr>
        </w:r>
        <w:r w:rsidR="00D21BCE">
          <w:rPr>
            <w:noProof/>
            <w:webHidden/>
          </w:rPr>
          <w:fldChar w:fldCharType="separate"/>
        </w:r>
        <w:r w:rsidR="00D21BCE">
          <w:rPr>
            <w:noProof/>
            <w:webHidden/>
          </w:rPr>
          <w:t>8</w:t>
        </w:r>
        <w:r w:rsidR="00D21BCE">
          <w:rPr>
            <w:noProof/>
            <w:webHidden/>
          </w:rPr>
          <w:fldChar w:fldCharType="end"/>
        </w:r>
      </w:hyperlink>
    </w:p>
    <w:p w14:paraId="3DDAB9EE" w14:textId="4F8DAFA3" w:rsidR="00D21BCE" w:rsidRDefault="008C1376">
      <w:pPr>
        <w:pStyle w:val="TOC4"/>
        <w:tabs>
          <w:tab w:val="right" w:leader="dot" w:pos="9016"/>
        </w:tabs>
        <w:rPr>
          <w:rFonts w:asciiTheme="minorHAnsi" w:eastAsiaTheme="minorEastAsia" w:hAnsiTheme="minorHAnsi"/>
          <w:noProof/>
          <w:lang w:eastAsia="en-GB"/>
        </w:rPr>
      </w:pPr>
      <w:hyperlink w:anchor="_Toc148369467" w:history="1">
        <w:r w:rsidR="00D21BCE" w:rsidRPr="008923B6">
          <w:rPr>
            <w:rStyle w:val="Hyperlink"/>
            <w:rFonts w:eastAsia="Times New Roman"/>
            <w:noProof/>
            <w:lang w:eastAsia="en-GB"/>
          </w:rPr>
          <w:t>Recommendations</w:t>
        </w:r>
        <w:r w:rsidR="00D21BCE">
          <w:rPr>
            <w:noProof/>
            <w:webHidden/>
          </w:rPr>
          <w:tab/>
        </w:r>
        <w:r w:rsidR="00D21BCE">
          <w:rPr>
            <w:noProof/>
            <w:webHidden/>
          </w:rPr>
          <w:fldChar w:fldCharType="begin"/>
        </w:r>
        <w:r w:rsidR="00D21BCE">
          <w:rPr>
            <w:noProof/>
            <w:webHidden/>
          </w:rPr>
          <w:instrText xml:space="preserve"> PAGEREF _Toc148369467 \h </w:instrText>
        </w:r>
        <w:r w:rsidR="00D21BCE">
          <w:rPr>
            <w:noProof/>
            <w:webHidden/>
          </w:rPr>
        </w:r>
        <w:r w:rsidR="00D21BCE">
          <w:rPr>
            <w:noProof/>
            <w:webHidden/>
          </w:rPr>
          <w:fldChar w:fldCharType="separate"/>
        </w:r>
        <w:r w:rsidR="00D21BCE">
          <w:rPr>
            <w:noProof/>
            <w:webHidden/>
          </w:rPr>
          <w:t>8</w:t>
        </w:r>
        <w:r w:rsidR="00D21BCE">
          <w:rPr>
            <w:noProof/>
            <w:webHidden/>
          </w:rPr>
          <w:fldChar w:fldCharType="end"/>
        </w:r>
      </w:hyperlink>
    </w:p>
    <w:p w14:paraId="0B1BC1EC" w14:textId="13D126FB" w:rsidR="00D21BCE" w:rsidRDefault="008C1376">
      <w:pPr>
        <w:pStyle w:val="TOC3"/>
        <w:tabs>
          <w:tab w:val="right" w:leader="dot" w:pos="9016"/>
        </w:tabs>
        <w:rPr>
          <w:rFonts w:asciiTheme="minorHAnsi" w:eastAsiaTheme="minorEastAsia" w:hAnsiTheme="minorHAnsi"/>
          <w:noProof/>
          <w:lang w:eastAsia="en-GB"/>
        </w:rPr>
      </w:pPr>
      <w:hyperlink w:anchor="_Toc148369468" w:history="1">
        <w:r w:rsidR="00D21BCE" w:rsidRPr="008923B6">
          <w:rPr>
            <w:rStyle w:val="Hyperlink"/>
            <w:rFonts w:eastAsia="Times New Roman"/>
            <w:noProof/>
            <w:lang w:eastAsia="en-GB"/>
          </w:rPr>
          <w:t>There is a process for identifying and investigating learning from local and national case reviews</w:t>
        </w:r>
        <w:r w:rsidR="00D21BCE">
          <w:rPr>
            <w:noProof/>
            <w:webHidden/>
          </w:rPr>
          <w:tab/>
        </w:r>
        <w:r w:rsidR="00D21BCE">
          <w:rPr>
            <w:noProof/>
            <w:webHidden/>
          </w:rPr>
          <w:fldChar w:fldCharType="begin"/>
        </w:r>
        <w:r w:rsidR="00D21BCE">
          <w:rPr>
            <w:noProof/>
            <w:webHidden/>
          </w:rPr>
          <w:instrText xml:space="preserve"> PAGEREF _Toc148369468 \h </w:instrText>
        </w:r>
        <w:r w:rsidR="00D21BCE">
          <w:rPr>
            <w:noProof/>
            <w:webHidden/>
          </w:rPr>
        </w:r>
        <w:r w:rsidR="00D21BCE">
          <w:rPr>
            <w:noProof/>
            <w:webHidden/>
          </w:rPr>
          <w:fldChar w:fldCharType="separate"/>
        </w:r>
        <w:r w:rsidR="00D21BCE">
          <w:rPr>
            <w:noProof/>
            <w:webHidden/>
          </w:rPr>
          <w:t>9</w:t>
        </w:r>
        <w:r w:rsidR="00D21BCE">
          <w:rPr>
            <w:noProof/>
            <w:webHidden/>
          </w:rPr>
          <w:fldChar w:fldCharType="end"/>
        </w:r>
      </w:hyperlink>
    </w:p>
    <w:p w14:paraId="42EB21C6" w14:textId="57C19312" w:rsidR="00D21BCE" w:rsidRDefault="008C1376">
      <w:pPr>
        <w:pStyle w:val="TOC4"/>
        <w:tabs>
          <w:tab w:val="right" w:leader="dot" w:pos="9016"/>
        </w:tabs>
        <w:rPr>
          <w:rFonts w:asciiTheme="minorHAnsi" w:eastAsiaTheme="minorEastAsia" w:hAnsiTheme="minorHAnsi"/>
          <w:noProof/>
          <w:lang w:eastAsia="en-GB"/>
        </w:rPr>
      </w:pPr>
      <w:hyperlink w:anchor="_Toc148369469" w:history="1">
        <w:r w:rsidR="00D21BCE" w:rsidRPr="008923B6">
          <w:rPr>
            <w:rStyle w:val="Hyperlink"/>
            <w:rFonts w:eastAsia="Times New Roman"/>
            <w:noProof/>
            <w:lang w:eastAsia="en-GB"/>
          </w:rPr>
          <w:t>Recommendation</w:t>
        </w:r>
        <w:r w:rsidR="00D21BCE">
          <w:rPr>
            <w:noProof/>
            <w:webHidden/>
          </w:rPr>
          <w:tab/>
        </w:r>
        <w:r w:rsidR="00D21BCE">
          <w:rPr>
            <w:noProof/>
            <w:webHidden/>
          </w:rPr>
          <w:fldChar w:fldCharType="begin"/>
        </w:r>
        <w:r w:rsidR="00D21BCE">
          <w:rPr>
            <w:noProof/>
            <w:webHidden/>
          </w:rPr>
          <w:instrText xml:space="preserve"> PAGEREF _Toc148369469 \h </w:instrText>
        </w:r>
        <w:r w:rsidR="00D21BCE">
          <w:rPr>
            <w:noProof/>
            <w:webHidden/>
          </w:rPr>
        </w:r>
        <w:r w:rsidR="00D21BCE">
          <w:rPr>
            <w:noProof/>
            <w:webHidden/>
          </w:rPr>
          <w:fldChar w:fldCharType="separate"/>
        </w:r>
        <w:r w:rsidR="00D21BCE">
          <w:rPr>
            <w:noProof/>
            <w:webHidden/>
          </w:rPr>
          <w:t>9</w:t>
        </w:r>
        <w:r w:rsidR="00D21BCE">
          <w:rPr>
            <w:noProof/>
            <w:webHidden/>
          </w:rPr>
          <w:fldChar w:fldCharType="end"/>
        </w:r>
      </w:hyperlink>
    </w:p>
    <w:p w14:paraId="517B74C2" w14:textId="1641447F" w:rsidR="00D21BCE" w:rsidRDefault="008C1376">
      <w:pPr>
        <w:pStyle w:val="TOC3"/>
        <w:tabs>
          <w:tab w:val="right" w:leader="dot" w:pos="9016"/>
        </w:tabs>
        <w:rPr>
          <w:rFonts w:asciiTheme="minorHAnsi" w:eastAsiaTheme="minorEastAsia" w:hAnsiTheme="minorHAnsi"/>
          <w:noProof/>
          <w:lang w:eastAsia="en-GB"/>
        </w:rPr>
      </w:pPr>
      <w:hyperlink w:anchor="_Toc148369470" w:history="1">
        <w:r w:rsidR="00D21BCE" w:rsidRPr="008923B6">
          <w:rPr>
            <w:rStyle w:val="Hyperlink"/>
            <w:rFonts w:eastAsia="Times New Roman"/>
            <w:noProof/>
            <w:lang w:eastAsia="en-GB"/>
          </w:rPr>
          <w:t>There is an active programme of multi-agency safeguarding  training</w:t>
        </w:r>
        <w:r w:rsidR="00D21BCE">
          <w:rPr>
            <w:noProof/>
            <w:webHidden/>
          </w:rPr>
          <w:tab/>
        </w:r>
        <w:r w:rsidR="00D21BCE">
          <w:rPr>
            <w:noProof/>
            <w:webHidden/>
          </w:rPr>
          <w:fldChar w:fldCharType="begin"/>
        </w:r>
        <w:r w:rsidR="00D21BCE">
          <w:rPr>
            <w:noProof/>
            <w:webHidden/>
          </w:rPr>
          <w:instrText xml:space="preserve"> PAGEREF _Toc148369470 \h </w:instrText>
        </w:r>
        <w:r w:rsidR="00D21BCE">
          <w:rPr>
            <w:noProof/>
            <w:webHidden/>
          </w:rPr>
        </w:r>
        <w:r w:rsidR="00D21BCE">
          <w:rPr>
            <w:noProof/>
            <w:webHidden/>
          </w:rPr>
          <w:fldChar w:fldCharType="separate"/>
        </w:r>
        <w:r w:rsidR="00D21BCE">
          <w:rPr>
            <w:noProof/>
            <w:webHidden/>
          </w:rPr>
          <w:t>9</w:t>
        </w:r>
        <w:r w:rsidR="00D21BCE">
          <w:rPr>
            <w:noProof/>
            <w:webHidden/>
          </w:rPr>
          <w:fldChar w:fldCharType="end"/>
        </w:r>
      </w:hyperlink>
    </w:p>
    <w:p w14:paraId="083B096D" w14:textId="363E445D" w:rsidR="00D21BCE" w:rsidRDefault="008C1376">
      <w:pPr>
        <w:pStyle w:val="TOC4"/>
        <w:tabs>
          <w:tab w:val="right" w:leader="dot" w:pos="9016"/>
        </w:tabs>
        <w:rPr>
          <w:rFonts w:asciiTheme="minorHAnsi" w:eastAsiaTheme="minorEastAsia" w:hAnsiTheme="minorHAnsi"/>
          <w:noProof/>
          <w:lang w:eastAsia="en-GB"/>
        </w:rPr>
      </w:pPr>
      <w:hyperlink w:anchor="_Toc148369471" w:history="1">
        <w:r w:rsidR="00D21BCE" w:rsidRPr="008923B6">
          <w:rPr>
            <w:rStyle w:val="Hyperlink"/>
            <w:rFonts w:eastAsia="Times New Roman"/>
            <w:noProof/>
            <w:lang w:eastAsia="en-GB"/>
          </w:rPr>
          <w:t>Recommendations</w:t>
        </w:r>
        <w:r w:rsidR="00D21BCE">
          <w:rPr>
            <w:noProof/>
            <w:webHidden/>
          </w:rPr>
          <w:tab/>
        </w:r>
        <w:r w:rsidR="00D21BCE">
          <w:rPr>
            <w:noProof/>
            <w:webHidden/>
          </w:rPr>
          <w:fldChar w:fldCharType="begin"/>
        </w:r>
        <w:r w:rsidR="00D21BCE">
          <w:rPr>
            <w:noProof/>
            <w:webHidden/>
          </w:rPr>
          <w:instrText xml:space="preserve"> PAGEREF _Toc148369471 \h </w:instrText>
        </w:r>
        <w:r w:rsidR="00D21BCE">
          <w:rPr>
            <w:noProof/>
            <w:webHidden/>
          </w:rPr>
        </w:r>
        <w:r w:rsidR="00D21BCE">
          <w:rPr>
            <w:noProof/>
            <w:webHidden/>
          </w:rPr>
          <w:fldChar w:fldCharType="separate"/>
        </w:r>
        <w:r w:rsidR="00D21BCE">
          <w:rPr>
            <w:noProof/>
            <w:webHidden/>
          </w:rPr>
          <w:t>9</w:t>
        </w:r>
        <w:r w:rsidR="00D21BCE">
          <w:rPr>
            <w:noProof/>
            <w:webHidden/>
          </w:rPr>
          <w:fldChar w:fldCharType="end"/>
        </w:r>
      </w:hyperlink>
    </w:p>
    <w:p w14:paraId="5BE550FF" w14:textId="200D0F8B" w:rsidR="00D21BCE" w:rsidRDefault="008C1376">
      <w:pPr>
        <w:pStyle w:val="TOC3"/>
        <w:tabs>
          <w:tab w:val="right" w:leader="dot" w:pos="9016"/>
        </w:tabs>
        <w:rPr>
          <w:rFonts w:asciiTheme="minorHAnsi" w:eastAsiaTheme="minorEastAsia" w:hAnsiTheme="minorHAnsi"/>
          <w:noProof/>
          <w:lang w:eastAsia="en-GB"/>
        </w:rPr>
      </w:pPr>
      <w:hyperlink w:anchor="_Toc148369472" w:history="1">
        <w:r w:rsidR="00D21BCE" w:rsidRPr="008923B6">
          <w:rPr>
            <w:rStyle w:val="Hyperlink"/>
            <w:rFonts w:eastAsia="Times New Roman"/>
            <w:noProof/>
            <w:lang w:eastAsia="en-GB"/>
          </w:rPr>
          <w:t>Children, young people, families and service users are aware of and involved with plans for safeguarding children and adults with care and support needs</w:t>
        </w:r>
        <w:r w:rsidR="00D21BCE">
          <w:rPr>
            <w:noProof/>
            <w:webHidden/>
          </w:rPr>
          <w:tab/>
        </w:r>
        <w:r w:rsidR="00D21BCE">
          <w:rPr>
            <w:noProof/>
            <w:webHidden/>
          </w:rPr>
          <w:fldChar w:fldCharType="begin"/>
        </w:r>
        <w:r w:rsidR="00D21BCE">
          <w:rPr>
            <w:noProof/>
            <w:webHidden/>
          </w:rPr>
          <w:instrText xml:space="preserve"> PAGEREF _Toc148369472 \h </w:instrText>
        </w:r>
        <w:r w:rsidR="00D21BCE">
          <w:rPr>
            <w:noProof/>
            <w:webHidden/>
          </w:rPr>
        </w:r>
        <w:r w:rsidR="00D21BCE">
          <w:rPr>
            <w:noProof/>
            <w:webHidden/>
          </w:rPr>
          <w:fldChar w:fldCharType="separate"/>
        </w:r>
        <w:r w:rsidR="00D21BCE">
          <w:rPr>
            <w:noProof/>
            <w:webHidden/>
          </w:rPr>
          <w:t>10</w:t>
        </w:r>
        <w:r w:rsidR="00D21BCE">
          <w:rPr>
            <w:noProof/>
            <w:webHidden/>
          </w:rPr>
          <w:fldChar w:fldCharType="end"/>
        </w:r>
      </w:hyperlink>
    </w:p>
    <w:p w14:paraId="07611B89" w14:textId="5965A291" w:rsidR="00D21BCE" w:rsidRDefault="008C1376">
      <w:pPr>
        <w:pStyle w:val="TOC3"/>
        <w:tabs>
          <w:tab w:val="right" w:leader="dot" w:pos="9016"/>
        </w:tabs>
        <w:rPr>
          <w:rFonts w:asciiTheme="minorHAnsi" w:eastAsiaTheme="minorEastAsia" w:hAnsiTheme="minorHAnsi"/>
          <w:noProof/>
          <w:lang w:eastAsia="en-GB"/>
        </w:rPr>
      </w:pPr>
      <w:hyperlink w:anchor="_Toc148369473" w:history="1">
        <w:r w:rsidR="00D21BCE" w:rsidRPr="008923B6">
          <w:rPr>
            <w:rStyle w:val="Hyperlink"/>
            <w:rFonts w:eastAsia="Times New Roman"/>
            <w:noProof/>
            <w:lang w:eastAsia="en-GB"/>
          </w:rPr>
          <w:t>Working with Other Boards</w:t>
        </w:r>
        <w:r w:rsidR="00D21BCE">
          <w:rPr>
            <w:noProof/>
            <w:webHidden/>
          </w:rPr>
          <w:tab/>
        </w:r>
        <w:r w:rsidR="00D21BCE">
          <w:rPr>
            <w:noProof/>
            <w:webHidden/>
          </w:rPr>
          <w:fldChar w:fldCharType="begin"/>
        </w:r>
        <w:r w:rsidR="00D21BCE">
          <w:rPr>
            <w:noProof/>
            <w:webHidden/>
          </w:rPr>
          <w:instrText xml:space="preserve"> PAGEREF _Toc148369473 \h </w:instrText>
        </w:r>
        <w:r w:rsidR="00D21BCE">
          <w:rPr>
            <w:noProof/>
            <w:webHidden/>
          </w:rPr>
        </w:r>
        <w:r w:rsidR="00D21BCE">
          <w:rPr>
            <w:noProof/>
            <w:webHidden/>
          </w:rPr>
          <w:fldChar w:fldCharType="separate"/>
        </w:r>
        <w:r w:rsidR="00D21BCE">
          <w:rPr>
            <w:noProof/>
            <w:webHidden/>
          </w:rPr>
          <w:t>10</w:t>
        </w:r>
        <w:r w:rsidR="00D21BCE">
          <w:rPr>
            <w:noProof/>
            <w:webHidden/>
          </w:rPr>
          <w:fldChar w:fldCharType="end"/>
        </w:r>
      </w:hyperlink>
    </w:p>
    <w:p w14:paraId="336A0287" w14:textId="27D0134D" w:rsidR="00D21BCE" w:rsidRDefault="008C1376">
      <w:pPr>
        <w:pStyle w:val="TOC4"/>
        <w:tabs>
          <w:tab w:val="right" w:leader="dot" w:pos="9016"/>
        </w:tabs>
        <w:rPr>
          <w:rFonts w:asciiTheme="minorHAnsi" w:eastAsiaTheme="minorEastAsia" w:hAnsiTheme="minorHAnsi"/>
          <w:noProof/>
          <w:lang w:eastAsia="en-GB"/>
        </w:rPr>
      </w:pPr>
      <w:hyperlink w:anchor="_Toc148369474" w:history="1">
        <w:r w:rsidR="00D21BCE" w:rsidRPr="008923B6">
          <w:rPr>
            <w:rStyle w:val="Hyperlink"/>
            <w:noProof/>
          </w:rPr>
          <w:t>Recommendation</w:t>
        </w:r>
        <w:r w:rsidR="00D21BCE">
          <w:rPr>
            <w:noProof/>
            <w:webHidden/>
          </w:rPr>
          <w:tab/>
        </w:r>
        <w:r w:rsidR="00D21BCE">
          <w:rPr>
            <w:noProof/>
            <w:webHidden/>
          </w:rPr>
          <w:fldChar w:fldCharType="begin"/>
        </w:r>
        <w:r w:rsidR="00D21BCE">
          <w:rPr>
            <w:noProof/>
            <w:webHidden/>
          </w:rPr>
          <w:instrText xml:space="preserve"> PAGEREF _Toc148369474 \h </w:instrText>
        </w:r>
        <w:r w:rsidR="00D21BCE">
          <w:rPr>
            <w:noProof/>
            <w:webHidden/>
          </w:rPr>
        </w:r>
        <w:r w:rsidR="00D21BCE">
          <w:rPr>
            <w:noProof/>
            <w:webHidden/>
          </w:rPr>
          <w:fldChar w:fldCharType="separate"/>
        </w:r>
        <w:r w:rsidR="00D21BCE">
          <w:rPr>
            <w:noProof/>
            <w:webHidden/>
          </w:rPr>
          <w:t>10</w:t>
        </w:r>
        <w:r w:rsidR="00D21BCE">
          <w:rPr>
            <w:noProof/>
            <w:webHidden/>
          </w:rPr>
          <w:fldChar w:fldCharType="end"/>
        </w:r>
      </w:hyperlink>
    </w:p>
    <w:p w14:paraId="04EFD1E2" w14:textId="7A12751B" w:rsidR="00D21BCE" w:rsidRDefault="008C1376">
      <w:pPr>
        <w:pStyle w:val="TOC3"/>
        <w:tabs>
          <w:tab w:val="right" w:leader="dot" w:pos="9016"/>
        </w:tabs>
        <w:rPr>
          <w:rFonts w:asciiTheme="minorHAnsi" w:eastAsiaTheme="minorEastAsia" w:hAnsiTheme="minorHAnsi"/>
          <w:noProof/>
          <w:lang w:eastAsia="en-GB"/>
        </w:rPr>
      </w:pPr>
      <w:hyperlink w:anchor="_Toc148369475" w:history="1">
        <w:r w:rsidR="00D21BCE" w:rsidRPr="008923B6">
          <w:rPr>
            <w:rStyle w:val="Hyperlink"/>
            <w:rFonts w:eastAsia="Times New Roman"/>
            <w:noProof/>
            <w:lang w:eastAsia="en-GB"/>
          </w:rPr>
          <w:t>Leadership</w:t>
        </w:r>
        <w:r w:rsidR="00D21BCE">
          <w:rPr>
            <w:noProof/>
            <w:webHidden/>
          </w:rPr>
          <w:tab/>
        </w:r>
        <w:r w:rsidR="00D21BCE">
          <w:rPr>
            <w:noProof/>
            <w:webHidden/>
          </w:rPr>
          <w:fldChar w:fldCharType="begin"/>
        </w:r>
        <w:r w:rsidR="00D21BCE">
          <w:rPr>
            <w:noProof/>
            <w:webHidden/>
          </w:rPr>
          <w:instrText xml:space="preserve"> PAGEREF _Toc148369475 \h </w:instrText>
        </w:r>
        <w:r w:rsidR="00D21BCE">
          <w:rPr>
            <w:noProof/>
            <w:webHidden/>
          </w:rPr>
        </w:r>
        <w:r w:rsidR="00D21BCE">
          <w:rPr>
            <w:noProof/>
            <w:webHidden/>
          </w:rPr>
          <w:fldChar w:fldCharType="separate"/>
        </w:r>
        <w:r w:rsidR="00D21BCE">
          <w:rPr>
            <w:noProof/>
            <w:webHidden/>
          </w:rPr>
          <w:t>10</w:t>
        </w:r>
        <w:r w:rsidR="00D21BCE">
          <w:rPr>
            <w:noProof/>
            <w:webHidden/>
          </w:rPr>
          <w:fldChar w:fldCharType="end"/>
        </w:r>
      </w:hyperlink>
    </w:p>
    <w:p w14:paraId="7F538099" w14:textId="0A0D344E" w:rsidR="00D21BCE" w:rsidRDefault="008C1376">
      <w:pPr>
        <w:pStyle w:val="TOC4"/>
        <w:tabs>
          <w:tab w:val="right" w:leader="dot" w:pos="9016"/>
        </w:tabs>
        <w:rPr>
          <w:rFonts w:asciiTheme="minorHAnsi" w:eastAsiaTheme="minorEastAsia" w:hAnsiTheme="minorHAnsi"/>
          <w:noProof/>
          <w:lang w:eastAsia="en-GB"/>
        </w:rPr>
      </w:pPr>
      <w:hyperlink w:anchor="_Toc148369476" w:history="1">
        <w:r w:rsidR="00D21BCE" w:rsidRPr="008923B6">
          <w:rPr>
            <w:rStyle w:val="Hyperlink"/>
            <w:rFonts w:eastAsia="Times New Roman"/>
            <w:noProof/>
            <w:lang w:eastAsia="en-GB"/>
          </w:rPr>
          <w:t>Recommendation</w:t>
        </w:r>
        <w:r w:rsidR="00D21BCE">
          <w:rPr>
            <w:noProof/>
            <w:webHidden/>
          </w:rPr>
          <w:tab/>
        </w:r>
        <w:r w:rsidR="00D21BCE">
          <w:rPr>
            <w:noProof/>
            <w:webHidden/>
          </w:rPr>
          <w:fldChar w:fldCharType="begin"/>
        </w:r>
        <w:r w:rsidR="00D21BCE">
          <w:rPr>
            <w:noProof/>
            <w:webHidden/>
          </w:rPr>
          <w:instrText xml:space="preserve"> PAGEREF _Toc148369476 \h </w:instrText>
        </w:r>
        <w:r w:rsidR="00D21BCE">
          <w:rPr>
            <w:noProof/>
            <w:webHidden/>
          </w:rPr>
        </w:r>
        <w:r w:rsidR="00D21BCE">
          <w:rPr>
            <w:noProof/>
            <w:webHidden/>
          </w:rPr>
          <w:fldChar w:fldCharType="separate"/>
        </w:r>
        <w:r w:rsidR="00D21BCE">
          <w:rPr>
            <w:noProof/>
            <w:webHidden/>
          </w:rPr>
          <w:t>11</w:t>
        </w:r>
        <w:r w:rsidR="00D21BCE">
          <w:rPr>
            <w:noProof/>
            <w:webHidden/>
          </w:rPr>
          <w:fldChar w:fldCharType="end"/>
        </w:r>
      </w:hyperlink>
    </w:p>
    <w:p w14:paraId="417961F2" w14:textId="65948F85"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477" w:history="1">
        <w:r w:rsidR="00D21BCE" w:rsidRPr="008923B6">
          <w:rPr>
            <w:rStyle w:val="Hyperlink"/>
            <w:noProof/>
          </w:rPr>
          <w:t>4.</w:t>
        </w:r>
        <w:r w:rsidR="00D21BCE">
          <w:rPr>
            <w:rFonts w:asciiTheme="minorHAnsi" w:eastAsiaTheme="minorEastAsia" w:hAnsiTheme="minorHAnsi"/>
            <w:noProof/>
            <w:lang w:eastAsia="en-GB"/>
          </w:rPr>
          <w:tab/>
        </w:r>
        <w:r w:rsidR="00D21BCE" w:rsidRPr="008923B6">
          <w:rPr>
            <w:rStyle w:val="Hyperlink"/>
            <w:noProof/>
          </w:rPr>
          <w:t>Areas for development 2023/24</w:t>
        </w:r>
        <w:r w:rsidR="00D21BCE">
          <w:rPr>
            <w:noProof/>
            <w:webHidden/>
          </w:rPr>
          <w:tab/>
        </w:r>
        <w:r w:rsidR="00D21BCE">
          <w:rPr>
            <w:noProof/>
            <w:webHidden/>
          </w:rPr>
          <w:fldChar w:fldCharType="begin"/>
        </w:r>
        <w:r w:rsidR="00D21BCE">
          <w:rPr>
            <w:noProof/>
            <w:webHidden/>
          </w:rPr>
          <w:instrText xml:space="preserve"> PAGEREF _Toc148369477 \h </w:instrText>
        </w:r>
        <w:r w:rsidR="00D21BCE">
          <w:rPr>
            <w:noProof/>
            <w:webHidden/>
          </w:rPr>
        </w:r>
        <w:r w:rsidR="00D21BCE">
          <w:rPr>
            <w:noProof/>
            <w:webHidden/>
          </w:rPr>
          <w:fldChar w:fldCharType="separate"/>
        </w:r>
        <w:r w:rsidR="00D21BCE">
          <w:rPr>
            <w:noProof/>
            <w:webHidden/>
          </w:rPr>
          <w:t>11</w:t>
        </w:r>
        <w:r w:rsidR="00D21BCE">
          <w:rPr>
            <w:noProof/>
            <w:webHidden/>
          </w:rPr>
          <w:fldChar w:fldCharType="end"/>
        </w:r>
      </w:hyperlink>
    </w:p>
    <w:p w14:paraId="68AF5E33" w14:textId="1120FDDD" w:rsidR="00D21BCE" w:rsidRDefault="008C1376">
      <w:pPr>
        <w:pStyle w:val="TOC2"/>
        <w:tabs>
          <w:tab w:val="right" w:leader="dot" w:pos="9016"/>
        </w:tabs>
        <w:rPr>
          <w:rFonts w:asciiTheme="minorHAnsi" w:eastAsiaTheme="minorEastAsia" w:hAnsiTheme="minorHAnsi"/>
          <w:noProof/>
          <w:lang w:eastAsia="en-GB"/>
        </w:rPr>
      </w:pPr>
      <w:hyperlink w:anchor="_Toc148369478" w:history="1">
        <w:r w:rsidR="00D21BCE" w:rsidRPr="008923B6">
          <w:rPr>
            <w:rStyle w:val="Hyperlink"/>
            <w:noProof/>
          </w:rPr>
          <w:t>Joint HSAB and HSCB</w:t>
        </w:r>
        <w:r w:rsidR="00D21BCE">
          <w:rPr>
            <w:noProof/>
            <w:webHidden/>
          </w:rPr>
          <w:tab/>
        </w:r>
        <w:r w:rsidR="00D21BCE">
          <w:rPr>
            <w:noProof/>
            <w:webHidden/>
          </w:rPr>
          <w:fldChar w:fldCharType="begin"/>
        </w:r>
        <w:r w:rsidR="00D21BCE">
          <w:rPr>
            <w:noProof/>
            <w:webHidden/>
          </w:rPr>
          <w:instrText xml:space="preserve"> PAGEREF _Toc148369478 \h </w:instrText>
        </w:r>
        <w:r w:rsidR="00D21BCE">
          <w:rPr>
            <w:noProof/>
            <w:webHidden/>
          </w:rPr>
        </w:r>
        <w:r w:rsidR="00D21BCE">
          <w:rPr>
            <w:noProof/>
            <w:webHidden/>
          </w:rPr>
          <w:fldChar w:fldCharType="separate"/>
        </w:r>
        <w:r w:rsidR="00D21BCE">
          <w:rPr>
            <w:noProof/>
            <w:webHidden/>
          </w:rPr>
          <w:t>11</w:t>
        </w:r>
        <w:r w:rsidR="00D21BCE">
          <w:rPr>
            <w:noProof/>
            <w:webHidden/>
          </w:rPr>
          <w:fldChar w:fldCharType="end"/>
        </w:r>
      </w:hyperlink>
    </w:p>
    <w:p w14:paraId="2ABDA9D6" w14:textId="6E6924A3" w:rsidR="00D21BCE" w:rsidRDefault="008C1376">
      <w:pPr>
        <w:pStyle w:val="TOC2"/>
        <w:tabs>
          <w:tab w:val="right" w:leader="dot" w:pos="9016"/>
        </w:tabs>
        <w:rPr>
          <w:rFonts w:asciiTheme="minorHAnsi" w:eastAsiaTheme="minorEastAsia" w:hAnsiTheme="minorHAnsi"/>
          <w:noProof/>
          <w:lang w:eastAsia="en-GB"/>
        </w:rPr>
      </w:pPr>
      <w:hyperlink w:anchor="_Toc148369479" w:history="1">
        <w:r w:rsidR="00D21BCE" w:rsidRPr="008923B6">
          <w:rPr>
            <w:rStyle w:val="Hyperlink"/>
            <w:noProof/>
          </w:rPr>
          <w:t>Adults</w:t>
        </w:r>
        <w:r w:rsidR="00D21BCE">
          <w:rPr>
            <w:noProof/>
            <w:webHidden/>
          </w:rPr>
          <w:tab/>
        </w:r>
        <w:r w:rsidR="00D21BCE">
          <w:rPr>
            <w:noProof/>
            <w:webHidden/>
          </w:rPr>
          <w:fldChar w:fldCharType="begin"/>
        </w:r>
        <w:r w:rsidR="00D21BCE">
          <w:rPr>
            <w:noProof/>
            <w:webHidden/>
          </w:rPr>
          <w:instrText xml:space="preserve"> PAGEREF _Toc148369479 \h </w:instrText>
        </w:r>
        <w:r w:rsidR="00D21BCE">
          <w:rPr>
            <w:noProof/>
            <w:webHidden/>
          </w:rPr>
        </w:r>
        <w:r w:rsidR="00D21BCE">
          <w:rPr>
            <w:noProof/>
            <w:webHidden/>
          </w:rPr>
          <w:fldChar w:fldCharType="separate"/>
        </w:r>
        <w:r w:rsidR="00D21BCE">
          <w:rPr>
            <w:noProof/>
            <w:webHidden/>
          </w:rPr>
          <w:t>11</w:t>
        </w:r>
        <w:r w:rsidR="00D21BCE">
          <w:rPr>
            <w:noProof/>
            <w:webHidden/>
          </w:rPr>
          <w:fldChar w:fldCharType="end"/>
        </w:r>
      </w:hyperlink>
    </w:p>
    <w:p w14:paraId="49295261" w14:textId="1455F7DA"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480" w:history="1">
        <w:r w:rsidR="00D21BCE" w:rsidRPr="008923B6">
          <w:rPr>
            <w:rStyle w:val="Hyperlink"/>
            <w:noProof/>
          </w:rPr>
          <w:t>5.</w:t>
        </w:r>
        <w:r w:rsidR="00D21BCE">
          <w:rPr>
            <w:rFonts w:asciiTheme="minorHAnsi" w:eastAsiaTheme="minorEastAsia" w:hAnsiTheme="minorHAnsi"/>
            <w:noProof/>
            <w:lang w:eastAsia="en-GB"/>
          </w:rPr>
          <w:tab/>
        </w:r>
        <w:r w:rsidR="00D21BCE" w:rsidRPr="008923B6">
          <w:rPr>
            <w:rStyle w:val="Hyperlink"/>
            <w:noProof/>
          </w:rPr>
          <w:t>Learning from reviews</w:t>
        </w:r>
        <w:r w:rsidR="00D21BCE">
          <w:rPr>
            <w:noProof/>
            <w:webHidden/>
          </w:rPr>
          <w:tab/>
        </w:r>
        <w:r w:rsidR="00D21BCE">
          <w:rPr>
            <w:noProof/>
            <w:webHidden/>
          </w:rPr>
          <w:fldChar w:fldCharType="begin"/>
        </w:r>
        <w:r w:rsidR="00D21BCE">
          <w:rPr>
            <w:noProof/>
            <w:webHidden/>
          </w:rPr>
          <w:instrText xml:space="preserve"> PAGEREF _Toc148369480 \h </w:instrText>
        </w:r>
        <w:r w:rsidR="00D21BCE">
          <w:rPr>
            <w:noProof/>
            <w:webHidden/>
          </w:rPr>
        </w:r>
        <w:r w:rsidR="00D21BCE">
          <w:rPr>
            <w:noProof/>
            <w:webHidden/>
          </w:rPr>
          <w:fldChar w:fldCharType="separate"/>
        </w:r>
        <w:r w:rsidR="00D21BCE">
          <w:rPr>
            <w:noProof/>
            <w:webHidden/>
          </w:rPr>
          <w:t>12</w:t>
        </w:r>
        <w:r w:rsidR="00D21BCE">
          <w:rPr>
            <w:noProof/>
            <w:webHidden/>
          </w:rPr>
          <w:fldChar w:fldCharType="end"/>
        </w:r>
      </w:hyperlink>
    </w:p>
    <w:p w14:paraId="514A32B2" w14:textId="5D448012" w:rsidR="00D21BCE" w:rsidRDefault="008C1376">
      <w:pPr>
        <w:pStyle w:val="TOC2"/>
        <w:tabs>
          <w:tab w:val="right" w:leader="dot" w:pos="9016"/>
        </w:tabs>
        <w:rPr>
          <w:rFonts w:asciiTheme="minorHAnsi" w:eastAsiaTheme="minorEastAsia" w:hAnsiTheme="minorHAnsi"/>
          <w:noProof/>
          <w:lang w:eastAsia="en-GB"/>
        </w:rPr>
      </w:pPr>
      <w:hyperlink w:anchor="_Toc148369481" w:history="1">
        <w:r w:rsidR="00D21BCE" w:rsidRPr="008923B6">
          <w:rPr>
            <w:rStyle w:val="Hyperlink"/>
            <w:noProof/>
            <w:lang w:val="en-US"/>
          </w:rPr>
          <w:t xml:space="preserve">Audit - Safeguarding Adults Reviews </w:t>
        </w:r>
        <w:r w:rsidR="00D21BCE" w:rsidRPr="008923B6">
          <w:rPr>
            <w:rStyle w:val="Hyperlink"/>
            <w:noProof/>
          </w:rPr>
          <w:t>A and B</w:t>
        </w:r>
        <w:r w:rsidR="00D21BCE">
          <w:rPr>
            <w:noProof/>
            <w:webHidden/>
          </w:rPr>
          <w:tab/>
        </w:r>
        <w:r w:rsidR="00D21BCE">
          <w:rPr>
            <w:noProof/>
            <w:webHidden/>
          </w:rPr>
          <w:fldChar w:fldCharType="begin"/>
        </w:r>
        <w:r w:rsidR="00D21BCE">
          <w:rPr>
            <w:noProof/>
            <w:webHidden/>
          </w:rPr>
          <w:instrText xml:space="preserve"> PAGEREF _Toc148369481 \h </w:instrText>
        </w:r>
        <w:r w:rsidR="00D21BCE">
          <w:rPr>
            <w:noProof/>
            <w:webHidden/>
          </w:rPr>
        </w:r>
        <w:r w:rsidR="00D21BCE">
          <w:rPr>
            <w:noProof/>
            <w:webHidden/>
          </w:rPr>
          <w:fldChar w:fldCharType="separate"/>
        </w:r>
        <w:r w:rsidR="00D21BCE">
          <w:rPr>
            <w:noProof/>
            <w:webHidden/>
          </w:rPr>
          <w:t>12</w:t>
        </w:r>
        <w:r w:rsidR="00D21BCE">
          <w:rPr>
            <w:noProof/>
            <w:webHidden/>
          </w:rPr>
          <w:fldChar w:fldCharType="end"/>
        </w:r>
      </w:hyperlink>
    </w:p>
    <w:p w14:paraId="2687C03D" w14:textId="1A67CAAD" w:rsidR="00D21BCE" w:rsidRDefault="008C1376">
      <w:pPr>
        <w:pStyle w:val="TOC3"/>
        <w:tabs>
          <w:tab w:val="right" w:leader="dot" w:pos="9016"/>
        </w:tabs>
        <w:rPr>
          <w:rFonts w:asciiTheme="minorHAnsi" w:eastAsiaTheme="minorEastAsia" w:hAnsiTheme="minorHAnsi"/>
          <w:noProof/>
          <w:lang w:eastAsia="en-GB"/>
        </w:rPr>
      </w:pPr>
      <w:hyperlink w:anchor="_Toc148369482" w:history="1">
        <w:r w:rsidR="00D21BCE" w:rsidRPr="008923B6">
          <w:rPr>
            <w:rStyle w:val="Hyperlink"/>
            <w:noProof/>
          </w:rPr>
          <w:t>Introduction</w:t>
        </w:r>
        <w:r w:rsidR="00D21BCE">
          <w:rPr>
            <w:noProof/>
            <w:webHidden/>
          </w:rPr>
          <w:tab/>
        </w:r>
        <w:r w:rsidR="00D21BCE">
          <w:rPr>
            <w:noProof/>
            <w:webHidden/>
          </w:rPr>
          <w:fldChar w:fldCharType="begin"/>
        </w:r>
        <w:r w:rsidR="00D21BCE">
          <w:rPr>
            <w:noProof/>
            <w:webHidden/>
          </w:rPr>
          <w:instrText xml:space="preserve"> PAGEREF _Toc148369482 \h </w:instrText>
        </w:r>
        <w:r w:rsidR="00D21BCE">
          <w:rPr>
            <w:noProof/>
            <w:webHidden/>
          </w:rPr>
        </w:r>
        <w:r w:rsidR="00D21BCE">
          <w:rPr>
            <w:noProof/>
            <w:webHidden/>
          </w:rPr>
          <w:fldChar w:fldCharType="separate"/>
        </w:r>
        <w:r w:rsidR="00D21BCE">
          <w:rPr>
            <w:noProof/>
            <w:webHidden/>
          </w:rPr>
          <w:t>12</w:t>
        </w:r>
        <w:r w:rsidR="00D21BCE">
          <w:rPr>
            <w:noProof/>
            <w:webHidden/>
          </w:rPr>
          <w:fldChar w:fldCharType="end"/>
        </w:r>
      </w:hyperlink>
    </w:p>
    <w:p w14:paraId="40E6BB61" w14:textId="7444BD1F" w:rsidR="00D21BCE" w:rsidRDefault="008C1376">
      <w:pPr>
        <w:pStyle w:val="TOC3"/>
        <w:tabs>
          <w:tab w:val="right" w:leader="dot" w:pos="9016"/>
        </w:tabs>
        <w:rPr>
          <w:rFonts w:asciiTheme="minorHAnsi" w:eastAsiaTheme="minorEastAsia" w:hAnsiTheme="minorHAnsi"/>
          <w:noProof/>
          <w:lang w:eastAsia="en-GB"/>
        </w:rPr>
      </w:pPr>
      <w:hyperlink w:anchor="_Toc148369483" w:history="1">
        <w:r w:rsidR="00D21BCE" w:rsidRPr="008923B6">
          <w:rPr>
            <w:rStyle w:val="Hyperlink"/>
            <w:noProof/>
          </w:rPr>
          <w:t>The Audit Process</w:t>
        </w:r>
        <w:r w:rsidR="00D21BCE">
          <w:rPr>
            <w:noProof/>
            <w:webHidden/>
          </w:rPr>
          <w:tab/>
        </w:r>
        <w:r w:rsidR="00D21BCE">
          <w:rPr>
            <w:noProof/>
            <w:webHidden/>
          </w:rPr>
          <w:fldChar w:fldCharType="begin"/>
        </w:r>
        <w:r w:rsidR="00D21BCE">
          <w:rPr>
            <w:noProof/>
            <w:webHidden/>
          </w:rPr>
          <w:instrText xml:space="preserve"> PAGEREF _Toc148369483 \h </w:instrText>
        </w:r>
        <w:r w:rsidR="00D21BCE">
          <w:rPr>
            <w:noProof/>
            <w:webHidden/>
          </w:rPr>
        </w:r>
        <w:r w:rsidR="00D21BCE">
          <w:rPr>
            <w:noProof/>
            <w:webHidden/>
          </w:rPr>
          <w:fldChar w:fldCharType="separate"/>
        </w:r>
        <w:r w:rsidR="00D21BCE">
          <w:rPr>
            <w:noProof/>
            <w:webHidden/>
          </w:rPr>
          <w:t>12</w:t>
        </w:r>
        <w:r w:rsidR="00D21BCE">
          <w:rPr>
            <w:noProof/>
            <w:webHidden/>
          </w:rPr>
          <w:fldChar w:fldCharType="end"/>
        </w:r>
      </w:hyperlink>
    </w:p>
    <w:p w14:paraId="6EAF3C32" w14:textId="17156C85" w:rsidR="00D21BCE" w:rsidRDefault="008C1376">
      <w:pPr>
        <w:pStyle w:val="TOC3"/>
        <w:tabs>
          <w:tab w:val="right" w:leader="dot" w:pos="9016"/>
        </w:tabs>
        <w:rPr>
          <w:rFonts w:asciiTheme="minorHAnsi" w:eastAsiaTheme="minorEastAsia" w:hAnsiTheme="minorHAnsi"/>
          <w:noProof/>
          <w:lang w:eastAsia="en-GB"/>
        </w:rPr>
      </w:pPr>
      <w:hyperlink w:anchor="_Toc148369484" w:history="1">
        <w:r w:rsidR="00D21BCE" w:rsidRPr="008923B6">
          <w:rPr>
            <w:rStyle w:val="Hyperlink"/>
            <w:noProof/>
          </w:rPr>
          <w:t>Summary of self-assessment on understanding of SAR</w:t>
        </w:r>
        <w:r w:rsidR="00D21BCE">
          <w:rPr>
            <w:noProof/>
            <w:webHidden/>
          </w:rPr>
          <w:tab/>
        </w:r>
        <w:r w:rsidR="00D21BCE">
          <w:rPr>
            <w:noProof/>
            <w:webHidden/>
          </w:rPr>
          <w:fldChar w:fldCharType="begin"/>
        </w:r>
        <w:r w:rsidR="00D21BCE">
          <w:rPr>
            <w:noProof/>
            <w:webHidden/>
          </w:rPr>
          <w:instrText xml:space="preserve"> PAGEREF _Toc148369484 \h </w:instrText>
        </w:r>
        <w:r w:rsidR="00D21BCE">
          <w:rPr>
            <w:noProof/>
            <w:webHidden/>
          </w:rPr>
        </w:r>
        <w:r w:rsidR="00D21BCE">
          <w:rPr>
            <w:noProof/>
            <w:webHidden/>
          </w:rPr>
          <w:fldChar w:fldCharType="separate"/>
        </w:r>
        <w:r w:rsidR="00D21BCE">
          <w:rPr>
            <w:noProof/>
            <w:webHidden/>
          </w:rPr>
          <w:t>12</w:t>
        </w:r>
        <w:r w:rsidR="00D21BCE">
          <w:rPr>
            <w:noProof/>
            <w:webHidden/>
          </w:rPr>
          <w:fldChar w:fldCharType="end"/>
        </w:r>
      </w:hyperlink>
    </w:p>
    <w:p w14:paraId="53A540B3" w14:textId="7B42F1F4" w:rsidR="00D21BCE" w:rsidRDefault="008C1376">
      <w:pPr>
        <w:pStyle w:val="TOC3"/>
        <w:tabs>
          <w:tab w:val="right" w:leader="dot" w:pos="9016"/>
        </w:tabs>
        <w:rPr>
          <w:rFonts w:asciiTheme="minorHAnsi" w:eastAsiaTheme="minorEastAsia" w:hAnsiTheme="minorHAnsi"/>
          <w:noProof/>
          <w:lang w:eastAsia="en-GB"/>
        </w:rPr>
      </w:pPr>
      <w:hyperlink w:anchor="_Toc148369485" w:history="1">
        <w:r w:rsidR="00D21BCE" w:rsidRPr="008923B6">
          <w:rPr>
            <w:rStyle w:val="Hyperlink"/>
            <w:noProof/>
          </w:rPr>
          <w:t>Self-neglect</w:t>
        </w:r>
        <w:r w:rsidR="00D21BCE">
          <w:rPr>
            <w:noProof/>
            <w:webHidden/>
          </w:rPr>
          <w:tab/>
        </w:r>
        <w:r w:rsidR="00D21BCE">
          <w:rPr>
            <w:noProof/>
            <w:webHidden/>
          </w:rPr>
          <w:fldChar w:fldCharType="begin"/>
        </w:r>
        <w:r w:rsidR="00D21BCE">
          <w:rPr>
            <w:noProof/>
            <w:webHidden/>
          </w:rPr>
          <w:instrText xml:space="preserve"> PAGEREF _Toc148369485 \h </w:instrText>
        </w:r>
        <w:r w:rsidR="00D21BCE">
          <w:rPr>
            <w:noProof/>
            <w:webHidden/>
          </w:rPr>
        </w:r>
        <w:r w:rsidR="00D21BCE">
          <w:rPr>
            <w:noProof/>
            <w:webHidden/>
          </w:rPr>
          <w:fldChar w:fldCharType="separate"/>
        </w:r>
        <w:r w:rsidR="00D21BCE">
          <w:rPr>
            <w:noProof/>
            <w:webHidden/>
          </w:rPr>
          <w:t>13</w:t>
        </w:r>
        <w:r w:rsidR="00D21BCE">
          <w:rPr>
            <w:noProof/>
            <w:webHidden/>
          </w:rPr>
          <w:fldChar w:fldCharType="end"/>
        </w:r>
      </w:hyperlink>
    </w:p>
    <w:p w14:paraId="05AFFAA8" w14:textId="6AB1AEDA" w:rsidR="00D21BCE" w:rsidRDefault="008C1376">
      <w:pPr>
        <w:pStyle w:val="TOC3"/>
        <w:tabs>
          <w:tab w:val="right" w:leader="dot" w:pos="9016"/>
        </w:tabs>
        <w:rPr>
          <w:rFonts w:asciiTheme="minorHAnsi" w:eastAsiaTheme="minorEastAsia" w:hAnsiTheme="minorHAnsi"/>
          <w:noProof/>
          <w:lang w:eastAsia="en-GB"/>
        </w:rPr>
      </w:pPr>
      <w:hyperlink w:anchor="_Toc148369486" w:history="1">
        <w:r w:rsidR="00D21BCE" w:rsidRPr="008923B6">
          <w:rPr>
            <w:rStyle w:val="Hyperlink"/>
            <w:noProof/>
          </w:rPr>
          <w:t>Sharing and Learning from Case Studies</w:t>
        </w:r>
        <w:r w:rsidR="00D21BCE">
          <w:rPr>
            <w:noProof/>
            <w:webHidden/>
          </w:rPr>
          <w:tab/>
        </w:r>
        <w:r w:rsidR="00D21BCE">
          <w:rPr>
            <w:noProof/>
            <w:webHidden/>
          </w:rPr>
          <w:fldChar w:fldCharType="begin"/>
        </w:r>
        <w:r w:rsidR="00D21BCE">
          <w:rPr>
            <w:noProof/>
            <w:webHidden/>
          </w:rPr>
          <w:instrText xml:space="preserve"> PAGEREF _Toc148369486 \h </w:instrText>
        </w:r>
        <w:r w:rsidR="00D21BCE">
          <w:rPr>
            <w:noProof/>
            <w:webHidden/>
          </w:rPr>
        </w:r>
        <w:r w:rsidR="00D21BCE">
          <w:rPr>
            <w:noProof/>
            <w:webHidden/>
          </w:rPr>
          <w:fldChar w:fldCharType="separate"/>
        </w:r>
        <w:r w:rsidR="00D21BCE">
          <w:rPr>
            <w:noProof/>
            <w:webHidden/>
          </w:rPr>
          <w:t>13</w:t>
        </w:r>
        <w:r w:rsidR="00D21BCE">
          <w:rPr>
            <w:noProof/>
            <w:webHidden/>
          </w:rPr>
          <w:fldChar w:fldCharType="end"/>
        </w:r>
      </w:hyperlink>
    </w:p>
    <w:p w14:paraId="4B2FBA86" w14:textId="6643A7D9" w:rsidR="00D21BCE" w:rsidRDefault="008C1376">
      <w:pPr>
        <w:pStyle w:val="TOC2"/>
        <w:tabs>
          <w:tab w:val="right" w:leader="dot" w:pos="9016"/>
        </w:tabs>
        <w:rPr>
          <w:rFonts w:asciiTheme="minorHAnsi" w:eastAsiaTheme="minorEastAsia" w:hAnsiTheme="minorHAnsi"/>
          <w:noProof/>
          <w:lang w:eastAsia="en-GB"/>
        </w:rPr>
      </w:pPr>
      <w:hyperlink w:anchor="_Toc148369487" w:history="1">
        <w:r w:rsidR="00D21BCE" w:rsidRPr="008923B6">
          <w:rPr>
            <w:rStyle w:val="Hyperlink"/>
            <w:noProof/>
          </w:rPr>
          <w:t>Child Safeguarding Practice Review: Child M [2020]</w:t>
        </w:r>
        <w:r w:rsidR="00D21BCE">
          <w:rPr>
            <w:noProof/>
            <w:webHidden/>
          </w:rPr>
          <w:tab/>
        </w:r>
        <w:r w:rsidR="00D21BCE">
          <w:rPr>
            <w:noProof/>
            <w:webHidden/>
          </w:rPr>
          <w:fldChar w:fldCharType="begin"/>
        </w:r>
        <w:r w:rsidR="00D21BCE">
          <w:rPr>
            <w:noProof/>
            <w:webHidden/>
          </w:rPr>
          <w:instrText xml:space="preserve"> PAGEREF _Toc148369487 \h </w:instrText>
        </w:r>
        <w:r w:rsidR="00D21BCE">
          <w:rPr>
            <w:noProof/>
            <w:webHidden/>
          </w:rPr>
        </w:r>
        <w:r w:rsidR="00D21BCE">
          <w:rPr>
            <w:noProof/>
            <w:webHidden/>
          </w:rPr>
          <w:fldChar w:fldCharType="separate"/>
        </w:r>
        <w:r w:rsidR="00D21BCE">
          <w:rPr>
            <w:noProof/>
            <w:webHidden/>
          </w:rPr>
          <w:t>14</w:t>
        </w:r>
        <w:r w:rsidR="00D21BCE">
          <w:rPr>
            <w:noProof/>
            <w:webHidden/>
          </w:rPr>
          <w:fldChar w:fldCharType="end"/>
        </w:r>
      </w:hyperlink>
    </w:p>
    <w:p w14:paraId="01138911" w14:textId="490C87B6" w:rsidR="00D21BCE" w:rsidRDefault="008C1376">
      <w:pPr>
        <w:pStyle w:val="TOC3"/>
        <w:tabs>
          <w:tab w:val="right" w:leader="dot" w:pos="9016"/>
        </w:tabs>
        <w:rPr>
          <w:rFonts w:asciiTheme="minorHAnsi" w:eastAsiaTheme="minorEastAsia" w:hAnsiTheme="minorHAnsi"/>
          <w:noProof/>
          <w:lang w:eastAsia="en-GB"/>
        </w:rPr>
      </w:pPr>
      <w:hyperlink w:anchor="_Toc148369488" w:history="1">
        <w:r w:rsidR="00D21BCE" w:rsidRPr="008923B6">
          <w:rPr>
            <w:rStyle w:val="Hyperlink"/>
            <w:noProof/>
          </w:rPr>
          <w:t>August 2022. Clinical Record Keeping: A Dip Sample of Groups and Relationships recording on System One</w:t>
        </w:r>
        <w:r w:rsidR="00D21BCE">
          <w:rPr>
            <w:noProof/>
            <w:webHidden/>
          </w:rPr>
          <w:tab/>
        </w:r>
        <w:r w:rsidR="00D21BCE">
          <w:rPr>
            <w:noProof/>
            <w:webHidden/>
          </w:rPr>
          <w:fldChar w:fldCharType="begin"/>
        </w:r>
        <w:r w:rsidR="00D21BCE">
          <w:rPr>
            <w:noProof/>
            <w:webHidden/>
          </w:rPr>
          <w:instrText xml:space="preserve"> PAGEREF _Toc148369488 \h </w:instrText>
        </w:r>
        <w:r w:rsidR="00D21BCE">
          <w:rPr>
            <w:noProof/>
            <w:webHidden/>
          </w:rPr>
        </w:r>
        <w:r w:rsidR="00D21BCE">
          <w:rPr>
            <w:noProof/>
            <w:webHidden/>
          </w:rPr>
          <w:fldChar w:fldCharType="separate"/>
        </w:r>
        <w:r w:rsidR="00D21BCE">
          <w:rPr>
            <w:noProof/>
            <w:webHidden/>
          </w:rPr>
          <w:t>14</w:t>
        </w:r>
        <w:r w:rsidR="00D21BCE">
          <w:rPr>
            <w:noProof/>
            <w:webHidden/>
          </w:rPr>
          <w:fldChar w:fldCharType="end"/>
        </w:r>
      </w:hyperlink>
    </w:p>
    <w:p w14:paraId="657DF13E" w14:textId="54DAB068" w:rsidR="00D21BCE" w:rsidRDefault="008C1376">
      <w:pPr>
        <w:pStyle w:val="TOC4"/>
        <w:tabs>
          <w:tab w:val="right" w:leader="dot" w:pos="9016"/>
        </w:tabs>
        <w:rPr>
          <w:rFonts w:asciiTheme="minorHAnsi" w:eastAsiaTheme="minorEastAsia" w:hAnsiTheme="minorHAnsi"/>
          <w:noProof/>
          <w:lang w:eastAsia="en-GB"/>
        </w:rPr>
      </w:pPr>
      <w:hyperlink w:anchor="_Toc148369489" w:history="1">
        <w:r w:rsidR="00D21BCE" w:rsidRPr="008923B6">
          <w:rPr>
            <w:rStyle w:val="Hyperlink"/>
            <w:noProof/>
          </w:rPr>
          <w:t>Background / Rationale</w:t>
        </w:r>
        <w:r w:rsidR="00D21BCE">
          <w:rPr>
            <w:noProof/>
            <w:webHidden/>
          </w:rPr>
          <w:tab/>
        </w:r>
        <w:r w:rsidR="00D21BCE">
          <w:rPr>
            <w:noProof/>
            <w:webHidden/>
          </w:rPr>
          <w:fldChar w:fldCharType="begin"/>
        </w:r>
        <w:r w:rsidR="00D21BCE">
          <w:rPr>
            <w:noProof/>
            <w:webHidden/>
          </w:rPr>
          <w:instrText xml:space="preserve"> PAGEREF _Toc148369489 \h </w:instrText>
        </w:r>
        <w:r w:rsidR="00D21BCE">
          <w:rPr>
            <w:noProof/>
            <w:webHidden/>
          </w:rPr>
        </w:r>
        <w:r w:rsidR="00D21BCE">
          <w:rPr>
            <w:noProof/>
            <w:webHidden/>
          </w:rPr>
          <w:fldChar w:fldCharType="separate"/>
        </w:r>
        <w:r w:rsidR="00D21BCE">
          <w:rPr>
            <w:noProof/>
            <w:webHidden/>
          </w:rPr>
          <w:t>14</w:t>
        </w:r>
        <w:r w:rsidR="00D21BCE">
          <w:rPr>
            <w:noProof/>
            <w:webHidden/>
          </w:rPr>
          <w:fldChar w:fldCharType="end"/>
        </w:r>
      </w:hyperlink>
    </w:p>
    <w:p w14:paraId="2B9CCDD7" w14:textId="7457A0CA" w:rsidR="00D21BCE" w:rsidRDefault="008C1376">
      <w:pPr>
        <w:pStyle w:val="TOC4"/>
        <w:tabs>
          <w:tab w:val="right" w:leader="dot" w:pos="9016"/>
        </w:tabs>
        <w:rPr>
          <w:rFonts w:asciiTheme="minorHAnsi" w:eastAsiaTheme="minorEastAsia" w:hAnsiTheme="minorHAnsi"/>
          <w:noProof/>
          <w:lang w:eastAsia="en-GB"/>
        </w:rPr>
      </w:pPr>
      <w:hyperlink w:anchor="_Toc148369490" w:history="1">
        <w:r w:rsidR="00D21BCE" w:rsidRPr="008923B6">
          <w:rPr>
            <w:rStyle w:val="Hyperlink"/>
            <w:noProof/>
          </w:rPr>
          <w:t>Aims &amp; Objectives</w:t>
        </w:r>
        <w:r w:rsidR="00D21BCE">
          <w:rPr>
            <w:noProof/>
            <w:webHidden/>
          </w:rPr>
          <w:tab/>
        </w:r>
        <w:r w:rsidR="00D21BCE">
          <w:rPr>
            <w:noProof/>
            <w:webHidden/>
          </w:rPr>
          <w:fldChar w:fldCharType="begin"/>
        </w:r>
        <w:r w:rsidR="00D21BCE">
          <w:rPr>
            <w:noProof/>
            <w:webHidden/>
          </w:rPr>
          <w:instrText xml:space="preserve"> PAGEREF _Toc148369490 \h </w:instrText>
        </w:r>
        <w:r w:rsidR="00D21BCE">
          <w:rPr>
            <w:noProof/>
            <w:webHidden/>
          </w:rPr>
        </w:r>
        <w:r w:rsidR="00D21BCE">
          <w:rPr>
            <w:noProof/>
            <w:webHidden/>
          </w:rPr>
          <w:fldChar w:fldCharType="separate"/>
        </w:r>
        <w:r w:rsidR="00D21BCE">
          <w:rPr>
            <w:noProof/>
            <w:webHidden/>
          </w:rPr>
          <w:t>14</w:t>
        </w:r>
        <w:r w:rsidR="00D21BCE">
          <w:rPr>
            <w:noProof/>
            <w:webHidden/>
          </w:rPr>
          <w:fldChar w:fldCharType="end"/>
        </w:r>
      </w:hyperlink>
    </w:p>
    <w:p w14:paraId="399168C7" w14:textId="3811E1DD" w:rsidR="00D21BCE" w:rsidRDefault="008C1376">
      <w:pPr>
        <w:pStyle w:val="TOC4"/>
        <w:tabs>
          <w:tab w:val="right" w:leader="dot" w:pos="9016"/>
        </w:tabs>
        <w:rPr>
          <w:rFonts w:asciiTheme="minorHAnsi" w:eastAsiaTheme="minorEastAsia" w:hAnsiTheme="minorHAnsi"/>
          <w:noProof/>
          <w:lang w:eastAsia="en-GB"/>
        </w:rPr>
      </w:pPr>
      <w:hyperlink w:anchor="_Toc148369491" w:history="1">
        <w:r w:rsidR="00D21BCE" w:rsidRPr="008923B6">
          <w:rPr>
            <w:rStyle w:val="Hyperlink"/>
            <w:noProof/>
          </w:rPr>
          <w:t>Methodology</w:t>
        </w:r>
        <w:r w:rsidR="00D21BCE">
          <w:rPr>
            <w:noProof/>
            <w:webHidden/>
          </w:rPr>
          <w:tab/>
        </w:r>
        <w:r w:rsidR="00D21BCE">
          <w:rPr>
            <w:noProof/>
            <w:webHidden/>
          </w:rPr>
          <w:fldChar w:fldCharType="begin"/>
        </w:r>
        <w:r w:rsidR="00D21BCE">
          <w:rPr>
            <w:noProof/>
            <w:webHidden/>
          </w:rPr>
          <w:instrText xml:space="preserve"> PAGEREF _Toc148369491 \h </w:instrText>
        </w:r>
        <w:r w:rsidR="00D21BCE">
          <w:rPr>
            <w:noProof/>
            <w:webHidden/>
          </w:rPr>
        </w:r>
        <w:r w:rsidR="00D21BCE">
          <w:rPr>
            <w:noProof/>
            <w:webHidden/>
          </w:rPr>
          <w:fldChar w:fldCharType="separate"/>
        </w:r>
        <w:r w:rsidR="00D21BCE">
          <w:rPr>
            <w:noProof/>
            <w:webHidden/>
          </w:rPr>
          <w:t>14</w:t>
        </w:r>
        <w:r w:rsidR="00D21BCE">
          <w:rPr>
            <w:noProof/>
            <w:webHidden/>
          </w:rPr>
          <w:fldChar w:fldCharType="end"/>
        </w:r>
      </w:hyperlink>
    </w:p>
    <w:p w14:paraId="1A6D7290" w14:textId="2E9F4BB1" w:rsidR="00D21BCE" w:rsidRDefault="008C1376">
      <w:pPr>
        <w:pStyle w:val="TOC4"/>
        <w:tabs>
          <w:tab w:val="right" w:leader="dot" w:pos="9016"/>
        </w:tabs>
        <w:rPr>
          <w:rFonts w:asciiTheme="minorHAnsi" w:eastAsiaTheme="minorEastAsia" w:hAnsiTheme="minorHAnsi"/>
          <w:noProof/>
          <w:lang w:eastAsia="en-GB"/>
        </w:rPr>
      </w:pPr>
      <w:hyperlink w:anchor="_Toc148369492" w:history="1">
        <w:r w:rsidR="00D21BCE" w:rsidRPr="008923B6">
          <w:rPr>
            <w:rStyle w:val="Hyperlink"/>
            <w:noProof/>
          </w:rPr>
          <w:t>Conclusions</w:t>
        </w:r>
        <w:r w:rsidR="00D21BCE">
          <w:rPr>
            <w:noProof/>
            <w:webHidden/>
          </w:rPr>
          <w:tab/>
        </w:r>
        <w:r w:rsidR="00D21BCE">
          <w:rPr>
            <w:noProof/>
            <w:webHidden/>
          </w:rPr>
          <w:fldChar w:fldCharType="begin"/>
        </w:r>
        <w:r w:rsidR="00D21BCE">
          <w:rPr>
            <w:noProof/>
            <w:webHidden/>
          </w:rPr>
          <w:instrText xml:space="preserve"> PAGEREF _Toc148369492 \h </w:instrText>
        </w:r>
        <w:r w:rsidR="00D21BCE">
          <w:rPr>
            <w:noProof/>
            <w:webHidden/>
          </w:rPr>
        </w:r>
        <w:r w:rsidR="00D21BCE">
          <w:rPr>
            <w:noProof/>
            <w:webHidden/>
          </w:rPr>
          <w:fldChar w:fldCharType="separate"/>
        </w:r>
        <w:r w:rsidR="00D21BCE">
          <w:rPr>
            <w:noProof/>
            <w:webHidden/>
          </w:rPr>
          <w:t>15</w:t>
        </w:r>
        <w:r w:rsidR="00D21BCE">
          <w:rPr>
            <w:noProof/>
            <w:webHidden/>
          </w:rPr>
          <w:fldChar w:fldCharType="end"/>
        </w:r>
      </w:hyperlink>
    </w:p>
    <w:p w14:paraId="73D0B0BD" w14:textId="0C5DBA89" w:rsidR="00D21BCE" w:rsidRDefault="008C1376">
      <w:pPr>
        <w:pStyle w:val="TOC4"/>
        <w:tabs>
          <w:tab w:val="right" w:leader="dot" w:pos="9016"/>
        </w:tabs>
        <w:rPr>
          <w:rFonts w:asciiTheme="minorHAnsi" w:eastAsiaTheme="minorEastAsia" w:hAnsiTheme="minorHAnsi"/>
          <w:noProof/>
          <w:lang w:eastAsia="en-GB"/>
        </w:rPr>
      </w:pPr>
      <w:hyperlink w:anchor="_Toc148369493" w:history="1">
        <w:r w:rsidR="00D21BCE" w:rsidRPr="008923B6">
          <w:rPr>
            <w:rStyle w:val="Hyperlink"/>
            <w:noProof/>
          </w:rPr>
          <w:t>Recommendations</w:t>
        </w:r>
        <w:r w:rsidR="00D21BCE">
          <w:rPr>
            <w:noProof/>
            <w:webHidden/>
          </w:rPr>
          <w:tab/>
        </w:r>
        <w:r w:rsidR="00D21BCE">
          <w:rPr>
            <w:noProof/>
            <w:webHidden/>
          </w:rPr>
          <w:fldChar w:fldCharType="begin"/>
        </w:r>
        <w:r w:rsidR="00D21BCE">
          <w:rPr>
            <w:noProof/>
            <w:webHidden/>
          </w:rPr>
          <w:instrText xml:space="preserve"> PAGEREF _Toc148369493 \h </w:instrText>
        </w:r>
        <w:r w:rsidR="00D21BCE">
          <w:rPr>
            <w:noProof/>
            <w:webHidden/>
          </w:rPr>
        </w:r>
        <w:r w:rsidR="00D21BCE">
          <w:rPr>
            <w:noProof/>
            <w:webHidden/>
          </w:rPr>
          <w:fldChar w:fldCharType="separate"/>
        </w:r>
        <w:r w:rsidR="00D21BCE">
          <w:rPr>
            <w:noProof/>
            <w:webHidden/>
          </w:rPr>
          <w:t>15</w:t>
        </w:r>
        <w:r w:rsidR="00D21BCE">
          <w:rPr>
            <w:noProof/>
            <w:webHidden/>
          </w:rPr>
          <w:fldChar w:fldCharType="end"/>
        </w:r>
      </w:hyperlink>
    </w:p>
    <w:p w14:paraId="281925DE" w14:textId="0B1C2D08" w:rsidR="00D21BCE" w:rsidRDefault="008C1376">
      <w:pPr>
        <w:pStyle w:val="TOC3"/>
        <w:tabs>
          <w:tab w:val="right" w:leader="dot" w:pos="9016"/>
        </w:tabs>
        <w:rPr>
          <w:rFonts w:asciiTheme="minorHAnsi" w:eastAsiaTheme="minorEastAsia" w:hAnsiTheme="minorHAnsi"/>
          <w:noProof/>
          <w:lang w:eastAsia="en-GB"/>
        </w:rPr>
      </w:pPr>
      <w:hyperlink w:anchor="_Toc148369494" w:history="1">
        <w:r w:rsidR="00D21BCE" w:rsidRPr="008923B6">
          <w:rPr>
            <w:rStyle w:val="Hyperlink"/>
            <w:noProof/>
          </w:rPr>
          <w:t>Was Not Brought Audit: RNOH</w:t>
        </w:r>
        <w:r w:rsidR="00D21BCE">
          <w:rPr>
            <w:noProof/>
            <w:webHidden/>
          </w:rPr>
          <w:tab/>
        </w:r>
        <w:r w:rsidR="00D21BCE">
          <w:rPr>
            <w:noProof/>
            <w:webHidden/>
          </w:rPr>
          <w:fldChar w:fldCharType="begin"/>
        </w:r>
        <w:r w:rsidR="00D21BCE">
          <w:rPr>
            <w:noProof/>
            <w:webHidden/>
          </w:rPr>
          <w:instrText xml:space="preserve"> PAGEREF _Toc148369494 \h </w:instrText>
        </w:r>
        <w:r w:rsidR="00D21BCE">
          <w:rPr>
            <w:noProof/>
            <w:webHidden/>
          </w:rPr>
        </w:r>
        <w:r w:rsidR="00D21BCE">
          <w:rPr>
            <w:noProof/>
            <w:webHidden/>
          </w:rPr>
          <w:fldChar w:fldCharType="separate"/>
        </w:r>
        <w:r w:rsidR="00D21BCE">
          <w:rPr>
            <w:noProof/>
            <w:webHidden/>
          </w:rPr>
          <w:t>15</w:t>
        </w:r>
        <w:r w:rsidR="00D21BCE">
          <w:rPr>
            <w:noProof/>
            <w:webHidden/>
          </w:rPr>
          <w:fldChar w:fldCharType="end"/>
        </w:r>
      </w:hyperlink>
    </w:p>
    <w:p w14:paraId="67CE7C01" w14:textId="47F75BA4" w:rsidR="00D21BCE" w:rsidRDefault="008C1376">
      <w:pPr>
        <w:pStyle w:val="TOC4"/>
        <w:tabs>
          <w:tab w:val="right" w:leader="dot" w:pos="9016"/>
        </w:tabs>
        <w:rPr>
          <w:rFonts w:asciiTheme="minorHAnsi" w:eastAsiaTheme="minorEastAsia" w:hAnsiTheme="minorHAnsi"/>
          <w:noProof/>
          <w:lang w:eastAsia="en-GB"/>
        </w:rPr>
      </w:pPr>
      <w:hyperlink w:anchor="_Toc148369495" w:history="1">
        <w:r w:rsidR="00D21BCE" w:rsidRPr="008923B6">
          <w:rPr>
            <w:rStyle w:val="Hyperlink"/>
            <w:noProof/>
          </w:rPr>
          <w:t>Introduction</w:t>
        </w:r>
        <w:r w:rsidR="00D21BCE">
          <w:rPr>
            <w:noProof/>
            <w:webHidden/>
          </w:rPr>
          <w:tab/>
        </w:r>
        <w:r w:rsidR="00D21BCE">
          <w:rPr>
            <w:noProof/>
            <w:webHidden/>
          </w:rPr>
          <w:fldChar w:fldCharType="begin"/>
        </w:r>
        <w:r w:rsidR="00D21BCE">
          <w:rPr>
            <w:noProof/>
            <w:webHidden/>
          </w:rPr>
          <w:instrText xml:space="preserve"> PAGEREF _Toc148369495 \h </w:instrText>
        </w:r>
        <w:r w:rsidR="00D21BCE">
          <w:rPr>
            <w:noProof/>
            <w:webHidden/>
          </w:rPr>
        </w:r>
        <w:r w:rsidR="00D21BCE">
          <w:rPr>
            <w:noProof/>
            <w:webHidden/>
          </w:rPr>
          <w:fldChar w:fldCharType="separate"/>
        </w:r>
        <w:r w:rsidR="00D21BCE">
          <w:rPr>
            <w:noProof/>
            <w:webHidden/>
          </w:rPr>
          <w:t>15</w:t>
        </w:r>
        <w:r w:rsidR="00D21BCE">
          <w:rPr>
            <w:noProof/>
            <w:webHidden/>
          </w:rPr>
          <w:fldChar w:fldCharType="end"/>
        </w:r>
      </w:hyperlink>
    </w:p>
    <w:p w14:paraId="777821B4" w14:textId="670602F8" w:rsidR="00D21BCE" w:rsidRDefault="008C1376">
      <w:pPr>
        <w:pStyle w:val="TOC4"/>
        <w:tabs>
          <w:tab w:val="right" w:leader="dot" w:pos="9016"/>
        </w:tabs>
        <w:rPr>
          <w:rFonts w:asciiTheme="minorHAnsi" w:eastAsiaTheme="minorEastAsia" w:hAnsiTheme="minorHAnsi"/>
          <w:noProof/>
          <w:lang w:eastAsia="en-GB"/>
        </w:rPr>
      </w:pPr>
      <w:hyperlink w:anchor="_Toc148369496" w:history="1">
        <w:r w:rsidR="00D21BCE" w:rsidRPr="008923B6">
          <w:rPr>
            <w:rStyle w:val="Hyperlink"/>
            <w:noProof/>
          </w:rPr>
          <w:t>Methodology</w:t>
        </w:r>
        <w:r w:rsidR="00D21BCE">
          <w:rPr>
            <w:noProof/>
            <w:webHidden/>
          </w:rPr>
          <w:tab/>
        </w:r>
        <w:r w:rsidR="00D21BCE">
          <w:rPr>
            <w:noProof/>
            <w:webHidden/>
          </w:rPr>
          <w:fldChar w:fldCharType="begin"/>
        </w:r>
        <w:r w:rsidR="00D21BCE">
          <w:rPr>
            <w:noProof/>
            <w:webHidden/>
          </w:rPr>
          <w:instrText xml:space="preserve"> PAGEREF _Toc148369496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56B1F372" w14:textId="28F1EE7A" w:rsidR="00D21BCE" w:rsidRDefault="008C1376">
      <w:pPr>
        <w:pStyle w:val="TOC4"/>
        <w:tabs>
          <w:tab w:val="right" w:leader="dot" w:pos="9016"/>
        </w:tabs>
        <w:rPr>
          <w:rFonts w:asciiTheme="minorHAnsi" w:eastAsiaTheme="minorEastAsia" w:hAnsiTheme="minorHAnsi"/>
          <w:noProof/>
          <w:lang w:eastAsia="en-GB"/>
        </w:rPr>
      </w:pPr>
      <w:hyperlink w:anchor="_Toc148369497" w:history="1">
        <w:r w:rsidR="00D21BCE" w:rsidRPr="008923B6">
          <w:rPr>
            <w:rStyle w:val="Hyperlink"/>
            <w:noProof/>
          </w:rPr>
          <w:t>Findings</w:t>
        </w:r>
        <w:r w:rsidR="00D21BCE">
          <w:rPr>
            <w:noProof/>
            <w:webHidden/>
          </w:rPr>
          <w:tab/>
        </w:r>
        <w:r w:rsidR="00D21BCE">
          <w:rPr>
            <w:noProof/>
            <w:webHidden/>
          </w:rPr>
          <w:fldChar w:fldCharType="begin"/>
        </w:r>
        <w:r w:rsidR="00D21BCE">
          <w:rPr>
            <w:noProof/>
            <w:webHidden/>
          </w:rPr>
          <w:instrText xml:space="preserve"> PAGEREF _Toc148369497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03D53C67" w14:textId="6A1B8A21" w:rsidR="00D21BCE" w:rsidRDefault="008C1376">
      <w:pPr>
        <w:pStyle w:val="TOC4"/>
        <w:tabs>
          <w:tab w:val="right" w:leader="dot" w:pos="9016"/>
        </w:tabs>
        <w:rPr>
          <w:rFonts w:asciiTheme="minorHAnsi" w:eastAsiaTheme="minorEastAsia" w:hAnsiTheme="minorHAnsi"/>
          <w:noProof/>
          <w:lang w:eastAsia="en-GB"/>
        </w:rPr>
      </w:pPr>
      <w:hyperlink w:anchor="_Toc148369498" w:history="1">
        <w:r w:rsidR="00D21BCE" w:rsidRPr="008923B6">
          <w:rPr>
            <w:rStyle w:val="Hyperlink"/>
            <w:noProof/>
          </w:rPr>
          <w:t>Recommendations</w:t>
        </w:r>
        <w:r w:rsidR="00D21BCE">
          <w:rPr>
            <w:noProof/>
            <w:webHidden/>
          </w:rPr>
          <w:tab/>
        </w:r>
        <w:r w:rsidR="00D21BCE">
          <w:rPr>
            <w:noProof/>
            <w:webHidden/>
          </w:rPr>
          <w:fldChar w:fldCharType="begin"/>
        </w:r>
        <w:r w:rsidR="00D21BCE">
          <w:rPr>
            <w:noProof/>
            <w:webHidden/>
          </w:rPr>
          <w:instrText xml:space="preserve"> PAGEREF _Toc148369498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267AE2AF" w14:textId="68490FB0" w:rsidR="00D21BCE" w:rsidRDefault="008C1376">
      <w:pPr>
        <w:pStyle w:val="TOC2"/>
        <w:tabs>
          <w:tab w:val="right" w:leader="dot" w:pos="9016"/>
        </w:tabs>
        <w:rPr>
          <w:rFonts w:asciiTheme="minorHAnsi" w:eastAsiaTheme="minorEastAsia" w:hAnsiTheme="minorHAnsi"/>
          <w:noProof/>
          <w:lang w:eastAsia="en-GB"/>
        </w:rPr>
      </w:pPr>
      <w:hyperlink w:anchor="_Toc148369499" w:history="1">
        <w:r w:rsidR="00D21BCE" w:rsidRPr="008923B6">
          <w:rPr>
            <w:rStyle w:val="Hyperlink"/>
            <w:noProof/>
          </w:rPr>
          <w:t>Learning Lessons Review [LLR]: Baby O</w:t>
        </w:r>
        <w:r w:rsidR="00D21BCE">
          <w:rPr>
            <w:noProof/>
            <w:webHidden/>
          </w:rPr>
          <w:tab/>
        </w:r>
        <w:r w:rsidR="00D21BCE">
          <w:rPr>
            <w:noProof/>
            <w:webHidden/>
          </w:rPr>
          <w:fldChar w:fldCharType="begin"/>
        </w:r>
        <w:r w:rsidR="00D21BCE">
          <w:rPr>
            <w:noProof/>
            <w:webHidden/>
          </w:rPr>
          <w:instrText xml:space="preserve"> PAGEREF _Toc148369499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53570DF1" w14:textId="4A5933CE" w:rsidR="00D21BCE" w:rsidRDefault="008C1376">
      <w:pPr>
        <w:pStyle w:val="TOC3"/>
        <w:tabs>
          <w:tab w:val="right" w:leader="dot" w:pos="9016"/>
        </w:tabs>
        <w:rPr>
          <w:rFonts w:asciiTheme="minorHAnsi" w:eastAsiaTheme="minorEastAsia" w:hAnsiTheme="minorHAnsi"/>
          <w:noProof/>
          <w:lang w:eastAsia="en-GB"/>
        </w:rPr>
      </w:pPr>
      <w:hyperlink w:anchor="_Toc148369500" w:history="1">
        <w:r w:rsidR="00D21BCE" w:rsidRPr="008923B6">
          <w:rPr>
            <w:rStyle w:val="Hyperlink"/>
            <w:noProof/>
          </w:rPr>
          <w:t>Introduction</w:t>
        </w:r>
        <w:r w:rsidR="00D21BCE">
          <w:rPr>
            <w:noProof/>
            <w:webHidden/>
          </w:rPr>
          <w:tab/>
        </w:r>
        <w:r w:rsidR="00D21BCE">
          <w:rPr>
            <w:noProof/>
            <w:webHidden/>
          </w:rPr>
          <w:fldChar w:fldCharType="begin"/>
        </w:r>
        <w:r w:rsidR="00D21BCE">
          <w:rPr>
            <w:noProof/>
            <w:webHidden/>
          </w:rPr>
          <w:instrText xml:space="preserve"> PAGEREF _Toc148369500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4DBEC37F" w14:textId="64463207" w:rsidR="00D21BCE" w:rsidRDefault="008C1376">
      <w:pPr>
        <w:pStyle w:val="TOC3"/>
        <w:tabs>
          <w:tab w:val="right" w:leader="dot" w:pos="9016"/>
        </w:tabs>
        <w:rPr>
          <w:rFonts w:asciiTheme="minorHAnsi" w:eastAsiaTheme="minorEastAsia" w:hAnsiTheme="minorHAnsi"/>
          <w:noProof/>
          <w:lang w:eastAsia="en-GB"/>
        </w:rPr>
      </w:pPr>
      <w:hyperlink w:anchor="_Toc148369501" w:history="1">
        <w:r w:rsidR="00D21BCE" w:rsidRPr="008923B6">
          <w:rPr>
            <w:rStyle w:val="Hyperlink"/>
            <w:noProof/>
          </w:rPr>
          <w:t>The outcome of the Review: Recommendations</w:t>
        </w:r>
        <w:r w:rsidR="00D21BCE">
          <w:rPr>
            <w:noProof/>
            <w:webHidden/>
          </w:rPr>
          <w:tab/>
        </w:r>
        <w:r w:rsidR="00D21BCE">
          <w:rPr>
            <w:noProof/>
            <w:webHidden/>
          </w:rPr>
          <w:fldChar w:fldCharType="begin"/>
        </w:r>
        <w:r w:rsidR="00D21BCE">
          <w:rPr>
            <w:noProof/>
            <w:webHidden/>
          </w:rPr>
          <w:instrText xml:space="preserve"> PAGEREF _Toc148369501 \h </w:instrText>
        </w:r>
        <w:r w:rsidR="00D21BCE">
          <w:rPr>
            <w:noProof/>
            <w:webHidden/>
          </w:rPr>
        </w:r>
        <w:r w:rsidR="00D21BCE">
          <w:rPr>
            <w:noProof/>
            <w:webHidden/>
          </w:rPr>
          <w:fldChar w:fldCharType="separate"/>
        </w:r>
        <w:r w:rsidR="00D21BCE">
          <w:rPr>
            <w:noProof/>
            <w:webHidden/>
          </w:rPr>
          <w:t>16</w:t>
        </w:r>
        <w:r w:rsidR="00D21BCE">
          <w:rPr>
            <w:noProof/>
            <w:webHidden/>
          </w:rPr>
          <w:fldChar w:fldCharType="end"/>
        </w:r>
      </w:hyperlink>
    </w:p>
    <w:p w14:paraId="2A5EBD06" w14:textId="4FA8B969"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502" w:history="1">
        <w:r w:rsidR="00D21BCE" w:rsidRPr="008923B6">
          <w:rPr>
            <w:rStyle w:val="Hyperlink"/>
            <w:noProof/>
          </w:rPr>
          <w:t>6.</w:t>
        </w:r>
        <w:r w:rsidR="00D21BCE">
          <w:rPr>
            <w:rFonts w:asciiTheme="minorHAnsi" w:eastAsiaTheme="minorEastAsia" w:hAnsiTheme="minorHAnsi"/>
            <w:noProof/>
            <w:lang w:eastAsia="en-GB"/>
          </w:rPr>
          <w:tab/>
        </w:r>
        <w:r w:rsidR="00D21BCE" w:rsidRPr="008923B6">
          <w:rPr>
            <w:rStyle w:val="Hyperlink"/>
            <w:noProof/>
          </w:rPr>
          <w:t>Training and Development</w:t>
        </w:r>
        <w:r w:rsidR="00D21BCE">
          <w:rPr>
            <w:noProof/>
            <w:webHidden/>
          </w:rPr>
          <w:tab/>
        </w:r>
        <w:r w:rsidR="00D21BCE">
          <w:rPr>
            <w:noProof/>
            <w:webHidden/>
          </w:rPr>
          <w:fldChar w:fldCharType="begin"/>
        </w:r>
        <w:r w:rsidR="00D21BCE">
          <w:rPr>
            <w:noProof/>
            <w:webHidden/>
          </w:rPr>
          <w:instrText xml:space="preserve"> PAGEREF _Toc148369502 \h </w:instrText>
        </w:r>
        <w:r w:rsidR="00D21BCE">
          <w:rPr>
            <w:noProof/>
            <w:webHidden/>
          </w:rPr>
        </w:r>
        <w:r w:rsidR="00D21BCE">
          <w:rPr>
            <w:noProof/>
            <w:webHidden/>
          </w:rPr>
          <w:fldChar w:fldCharType="separate"/>
        </w:r>
        <w:r w:rsidR="00D21BCE">
          <w:rPr>
            <w:noProof/>
            <w:webHidden/>
          </w:rPr>
          <w:t>18</w:t>
        </w:r>
        <w:r w:rsidR="00D21BCE">
          <w:rPr>
            <w:noProof/>
            <w:webHidden/>
          </w:rPr>
          <w:fldChar w:fldCharType="end"/>
        </w:r>
      </w:hyperlink>
    </w:p>
    <w:p w14:paraId="0F865983" w14:textId="002E1F1A" w:rsidR="00D21BCE" w:rsidRDefault="008C1376">
      <w:pPr>
        <w:pStyle w:val="TOC2"/>
        <w:tabs>
          <w:tab w:val="right" w:leader="dot" w:pos="9016"/>
        </w:tabs>
        <w:rPr>
          <w:rFonts w:asciiTheme="minorHAnsi" w:eastAsiaTheme="minorEastAsia" w:hAnsiTheme="minorHAnsi"/>
          <w:noProof/>
          <w:lang w:eastAsia="en-GB"/>
        </w:rPr>
      </w:pPr>
      <w:hyperlink w:anchor="_Toc148369503" w:history="1">
        <w:r w:rsidR="00D21BCE" w:rsidRPr="008923B6">
          <w:rPr>
            <w:rStyle w:val="Hyperlink"/>
            <w:noProof/>
          </w:rPr>
          <w:t>Introduction</w:t>
        </w:r>
        <w:r w:rsidR="00D21BCE">
          <w:rPr>
            <w:noProof/>
            <w:webHidden/>
          </w:rPr>
          <w:tab/>
        </w:r>
        <w:r w:rsidR="00D21BCE">
          <w:rPr>
            <w:noProof/>
            <w:webHidden/>
          </w:rPr>
          <w:fldChar w:fldCharType="begin"/>
        </w:r>
        <w:r w:rsidR="00D21BCE">
          <w:rPr>
            <w:noProof/>
            <w:webHidden/>
          </w:rPr>
          <w:instrText xml:space="preserve"> PAGEREF _Toc148369503 \h </w:instrText>
        </w:r>
        <w:r w:rsidR="00D21BCE">
          <w:rPr>
            <w:noProof/>
            <w:webHidden/>
          </w:rPr>
        </w:r>
        <w:r w:rsidR="00D21BCE">
          <w:rPr>
            <w:noProof/>
            <w:webHidden/>
          </w:rPr>
          <w:fldChar w:fldCharType="separate"/>
        </w:r>
        <w:r w:rsidR="00D21BCE">
          <w:rPr>
            <w:noProof/>
            <w:webHidden/>
          </w:rPr>
          <w:t>18</w:t>
        </w:r>
        <w:r w:rsidR="00D21BCE">
          <w:rPr>
            <w:noProof/>
            <w:webHidden/>
          </w:rPr>
          <w:fldChar w:fldCharType="end"/>
        </w:r>
      </w:hyperlink>
    </w:p>
    <w:p w14:paraId="3024B143" w14:textId="4E295E4B" w:rsidR="00D21BCE" w:rsidRDefault="008C1376">
      <w:pPr>
        <w:pStyle w:val="TOC2"/>
        <w:tabs>
          <w:tab w:val="right" w:leader="dot" w:pos="9016"/>
        </w:tabs>
        <w:rPr>
          <w:rFonts w:asciiTheme="minorHAnsi" w:eastAsiaTheme="minorEastAsia" w:hAnsiTheme="minorHAnsi"/>
          <w:noProof/>
          <w:lang w:eastAsia="en-GB"/>
        </w:rPr>
      </w:pPr>
      <w:hyperlink w:anchor="_Toc148369504" w:history="1">
        <w:r w:rsidR="00D21BCE" w:rsidRPr="008923B6">
          <w:rPr>
            <w:rStyle w:val="Hyperlink"/>
            <w:noProof/>
          </w:rPr>
          <w:t>Putting learning into practice</w:t>
        </w:r>
        <w:r w:rsidR="00D21BCE">
          <w:rPr>
            <w:noProof/>
            <w:webHidden/>
          </w:rPr>
          <w:tab/>
        </w:r>
        <w:r w:rsidR="00D21BCE">
          <w:rPr>
            <w:noProof/>
            <w:webHidden/>
          </w:rPr>
          <w:fldChar w:fldCharType="begin"/>
        </w:r>
        <w:r w:rsidR="00D21BCE">
          <w:rPr>
            <w:noProof/>
            <w:webHidden/>
          </w:rPr>
          <w:instrText xml:space="preserve"> PAGEREF _Toc148369504 \h </w:instrText>
        </w:r>
        <w:r w:rsidR="00D21BCE">
          <w:rPr>
            <w:noProof/>
            <w:webHidden/>
          </w:rPr>
        </w:r>
        <w:r w:rsidR="00D21BCE">
          <w:rPr>
            <w:noProof/>
            <w:webHidden/>
          </w:rPr>
          <w:fldChar w:fldCharType="separate"/>
        </w:r>
        <w:r w:rsidR="00D21BCE">
          <w:rPr>
            <w:noProof/>
            <w:webHidden/>
          </w:rPr>
          <w:t>18</w:t>
        </w:r>
        <w:r w:rsidR="00D21BCE">
          <w:rPr>
            <w:noProof/>
            <w:webHidden/>
          </w:rPr>
          <w:fldChar w:fldCharType="end"/>
        </w:r>
      </w:hyperlink>
    </w:p>
    <w:p w14:paraId="0AB11370" w14:textId="15291039" w:rsidR="00D21BCE" w:rsidRDefault="008C1376">
      <w:pPr>
        <w:pStyle w:val="TOC2"/>
        <w:tabs>
          <w:tab w:val="right" w:leader="dot" w:pos="9016"/>
        </w:tabs>
        <w:rPr>
          <w:rFonts w:asciiTheme="minorHAnsi" w:eastAsiaTheme="minorEastAsia" w:hAnsiTheme="minorHAnsi"/>
          <w:noProof/>
          <w:lang w:eastAsia="en-GB"/>
        </w:rPr>
      </w:pPr>
      <w:hyperlink w:anchor="_Toc148369505" w:history="1">
        <w:r w:rsidR="00D21BCE" w:rsidRPr="008923B6">
          <w:rPr>
            <w:rStyle w:val="Hyperlink"/>
            <w:noProof/>
          </w:rPr>
          <w:t>Multi-agency Training</w:t>
        </w:r>
        <w:r w:rsidR="00D21BCE">
          <w:rPr>
            <w:noProof/>
            <w:webHidden/>
          </w:rPr>
          <w:tab/>
        </w:r>
        <w:r w:rsidR="00D21BCE">
          <w:rPr>
            <w:noProof/>
            <w:webHidden/>
          </w:rPr>
          <w:fldChar w:fldCharType="begin"/>
        </w:r>
        <w:r w:rsidR="00D21BCE">
          <w:rPr>
            <w:noProof/>
            <w:webHidden/>
          </w:rPr>
          <w:instrText xml:space="preserve"> PAGEREF _Toc148369505 \h </w:instrText>
        </w:r>
        <w:r w:rsidR="00D21BCE">
          <w:rPr>
            <w:noProof/>
            <w:webHidden/>
          </w:rPr>
        </w:r>
        <w:r w:rsidR="00D21BCE">
          <w:rPr>
            <w:noProof/>
            <w:webHidden/>
          </w:rPr>
          <w:fldChar w:fldCharType="separate"/>
        </w:r>
        <w:r w:rsidR="00D21BCE">
          <w:rPr>
            <w:noProof/>
            <w:webHidden/>
          </w:rPr>
          <w:t>18</w:t>
        </w:r>
        <w:r w:rsidR="00D21BCE">
          <w:rPr>
            <w:noProof/>
            <w:webHidden/>
          </w:rPr>
          <w:fldChar w:fldCharType="end"/>
        </w:r>
      </w:hyperlink>
    </w:p>
    <w:p w14:paraId="464356BA" w14:textId="7A0F4109" w:rsidR="00D21BCE" w:rsidRDefault="008C1376">
      <w:pPr>
        <w:pStyle w:val="TOC2"/>
        <w:tabs>
          <w:tab w:val="right" w:leader="dot" w:pos="9016"/>
        </w:tabs>
        <w:rPr>
          <w:rFonts w:asciiTheme="minorHAnsi" w:eastAsiaTheme="minorEastAsia" w:hAnsiTheme="minorHAnsi"/>
          <w:noProof/>
          <w:lang w:eastAsia="en-GB"/>
        </w:rPr>
      </w:pPr>
      <w:hyperlink w:anchor="_Toc148369506" w:history="1">
        <w:r w:rsidR="00D21BCE" w:rsidRPr="008923B6">
          <w:rPr>
            <w:rStyle w:val="Hyperlink"/>
            <w:noProof/>
          </w:rPr>
          <w:t>Organisations attending the training</w:t>
        </w:r>
        <w:r w:rsidR="00D21BCE">
          <w:rPr>
            <w:noProof/>
            <w:webHidden/>
          </w:rPr>
          <w:tab/>
        </w:r>
        <w:r w:rsidR="00D21BCE">
          <w:rPr>
            <w:noProof/>
            <w:webHidden/>
          </w:rPr>
          <w:fldChar w:fldCharType="begin"/>
        </w:r>
        <w:r w:rsidR="00D21BCE">
          <w:rPr>
            <w:noProof/>
            <w:webHidden/>
          </w:rPr>
          <w:instrText xml:space="preserve"> PAGEREF _Toc148369506 \h </w:instrText>
        </w:r>
        <w:r w:rsidR="00D21BCE">
          <w:rPr>
            <w:noProof/>
            <w:webHidden/>
          </w:rPr>
        </w:r>
        <w:r w:rsidR="00D21BCE">
          <w:rPr>
            <w:noProof/>
            <w:webHidden/>
          </w:rPr>
          <w:fldChar w:fldCharType="separate"/>
        </w:r>
        <w:r w:rsidR="00D21BCE">
          <w:rPr>
            <w:noProof/>
            <w:webHidden/>
          </w:rPr>
          <w:t>21</w:t>
        </w:r>
        <w:r w:rsidR="00D21BCE">
          <w:rPr>
            <w:noProof/>
            <w:webHidden/>
          </w:rPr>
          <w:fldChar w:fldCharType="end"/>
        </w:r>
      </w:hyperlink>
    </w:p>
    <w:p w14:paraId="2062E966" w14:textId="4FA11CD1" w:rsidR="00D21BCE" w:rsidRDefault="008C1376">
      <w:pPr>
        <w:pStyle w:val="TOC2"/>
        <w:tabs>
          <w:tab w:val="right" w:leader="dot" w:pos="9016"/>
        </w:tabs>
        <w:rPr>
          <w:rFonts w:asciiTheme="minorHAnsi" w:eastAsiaTheme="minorEastAsia" w:hAnsiTheme="minorHAnsi"/>
          <w:noProof/>
          <w:lang w:eastAsia="en-GB"/>
        </w:rPr>
      </w:pPr>
      <w:hyperlink w:anchor="_Toc148369507" w:history="1">
        <w:r w:rsidR="00D21BCE" w:rsidRPr="008923B6">
          <w:rPr>
            <w:rStyle w:val="Hyperlink"/>
            <w:noProof/>
          </w:rPr>
          <w:t>Who is delivering training?</w:t>
        </w:r>
        <w:r w:rsidR="00D21BCE">
          <w:rPr>
            <w:noProof/>
            <w:webHidden/>
          </w:rPr>
          <w:tab/>
        </w:r>
        <w:r w:rsidR="00D21BCE">
          <w:rPr>
            <w:noProof/>
            <w:webHidden/>
          </w:rPr>
          <w:fldChar w:fldCharType="begin"/>
        </w:r>
        <w:r w:rsidR="00D21BCE">
          <w:rPr>
            <w:noProof/>
            <w:webHidden/>
          </w:rPr>
          <w:instrText xml:space="preserve"> PAGEREF _Toc148369507 \h </w:instrText>
        </w:r>
        <w:r w:rsidR="00D21BCE">
          <w:rPr>
            <w:noProof/>
            <w:webHidden/>
          </w:rPr>
        </w:r>
        <w:r w:rsidR="00D21BCE">
          <w:rPr>
            <w:noProof/>
            <w:webHidden/>
          </w:rPr>
          <w:fldChar w:fldCharType="separate"/>
        </w:r>
        <w:r w:rsidR="00D21BCE">
          <w:rPr>
            <w:noProof/>
            <w:webHidden/>
          </w:rPr>
          <w:t>21</w:t>
        </w:r>
        <w:r w:rsidR="00D21BCE">
          <w:rPr>
            <w:noProof/>
            <w:webHidden/>
          </w:rPr>
          <w:fldChar w:fldCharType="end"/>
        </w:r>
      </w:hyperlink>
    </w:p>
    <w:p w14:paraId="0DA0C101" w14:textId="7A08B30C" w:rsidR="00D21BCE" w:rsidRDefault="008C1376">
      <w:pPr>
        <w:pStyle w:val="TOC2"/>
        <w:tabs>
          <w:tab w:val="right" w:leader="dot" w:pos="9016"/>
        </w:tabs>
        <w:rPr>
          <w:rFonts w:asciiTheme="minorHAnsi" w:eastAsiaTheme="minorEastAsia" w:hAnsiTheme="minorHAnsi"/>
          <w:noProof/>
          <w:lang w:eastAsia="en-GB"/>
        </w:rPr>
      </w:pPr>
      <w:hyperlink w:anchor="_Toc148369508" w:history="1">
        <w:r w:rsidR="00D21BCE" w:rsidRPr="008923B6">
          <w:rPr>
            <w:rStyle w:val="Hyperlink"/>
            <w:noProof/>
            <w:lang w:eastAsia="en-GB"/>
          </w:rPr>
          <w:t>Evaluation</w:t>
        </w:r>
        <w:r w:rsidR="00D21BCE">
          <w:rPr>
            <w:noProof/>
            <w:webHidden/>
          </w:rPr>
          <w:tab/>
        </w:r>
        <w:r w:rsidR="00D21BCE">
          <w:rPr>
            <w:noProof/>
            <w:webHidden/>
          </w:rPr>
          <w:fldChar w:fldCharType="begin"/>
        </w:r>
        <w:r w:rsidR="00D21BCE">
          <w:rPr>
            <w:noProof/>
            <w:webHidden/>
          </w:rPr>
          <w:instrText xml:space="preserve"> PAGEREF _Toc148369508 \h </w:instrText>
        </w:r>
        <w:r w:rsidR="00D21BCE">
          <w:rPr>
            <w:noProof/>
            <w:webHidden/>
          </w:rPr>
        </w:r>
        <w:r w:rsidR="00D21BCE">
          <w:rPr>
            <w:noProof/>
            <w:webHidden/>
          </w:rPr>
          <w:fldChar w:fldCharType="separate"/>
        </w:r>
        <w:r w:rsidR="00D21BCE">
          <w:rPr>
            <w:noProof/>
            <w:webHidden/>
          </w:rPr>
          <w:t>22</w:t>
        </w:r>
        <w:r w:rsidR="00D21BCE">
          <w:rPr>
            <w:noProof/>
            <w:webHidden/>
          </w:rPr>
          <w:fldChar w:fldCharType="end"/>
        </w:r>
      </w:hyperlink>
    </w:p>
    <w:p w14:paraId="6B18F9C2" w14:textId="69438207" w:rsidR="00D21BCE" w:rsidRDefault="008C1376">
      <w:pPr>
        <w:pStyle w:val="TOC2"/>
        <w:tabs>
          <w:tab w:val="right" w:leader="dot" w:pos="9016"/>
        </w:tabs>
        <w:rPr>
          <w:rFonts w:asciiTheme="minorHAnsi" w:eastAsiaTheme="minorEastAsia" w:hAnsiTheme="minorHAnsi"/>
          <w:noProof/>
          <w:lang w:eastAsia="en-GB"/>
        </w:rPr>
      </w:pPr>
      <w:hyperlink w:anchor="_Toc148369509" w:history="1">
        <w:r w:rsidR="00D21BCE" w:rsidRPr="008923B6">
          <w:rPr>
            <w:rStyle w:val="Hyperlink"/>
            <w:noProof/>
            <w:shd w:val="clear" w:color="auto" w:fill="FFFFFF"/>
          </w:rPr>
          <w:t>Training Priorities</w:t>
        </w:r>
        <w:r w:rsidR="00D21BCE">
          <w:rPr>
            <w:noProof/>
            <w:webHidden/>
          </w:rPr>
          <w:tab/>
        </w:r>
        <w:r w:rsidR="00D21BCE">
          <w:rPr>
            <w:noProof/>
            <w:webHidden/>
          </w:rPr>
          <w:fldChar w:fldCharType="begin"/>
        </w:r>
        <w:r w:rsidR="00D21BCE">
          <w:rPr>
            <w:noProof/>
            <w:webHidden/>
          </w:rPr>
          <w:instrText xml:space="preserve"> PAGEREF _Toc148369509 \h </w:instrText>
        </w:r>
        <w:r w:rsidR="00D21BCE">
          <w:rPr>
            <w:noProof/>
            <w:webHidden/>
          </w:rPr>
        </w:r>
        <w:r w:rsidR="00D21BCE">
          <w:rPr>
            <w:noProof/>
            <w:webHidden/>
          </w:rPr>
          <w:fldChar w:fldCharType="separate"/>
        </w:r>
        <w:r w:rsidR="00D21BCE">
          <w:rPr>
            <w:noProof/>
            <w:webHidden/>
          </w:rPr>
          <w:t>23</w:t>
        </w:r>
        <w:r w:rsidR="00D21BCE">
          <w:rPr>
            <w:noProof/>
            <w:webHidden/>
          </w:rPr>
          <w:fldChar w:fldCharType="end"/>
        </w:r>
      </w:hyperlink>
    </w:p>
    <w:p w14:paraId="383282BC" w14:textId="5BFFFD9D" w:rsidR="00D21BCE" w:rsidRDefault="008C1376">
      <w:pPr>
        <w:pStyle w:val="TOC2"/>
        <w:tabs>
          <w:tab w:val="right" w:leader="dot" w:pos="9016"/>
        </w:tabs>
        <w:rPr>
          <w:rFonts w:asciiTheme="minorHAnsi" w:eastAsiaTheme="minorEastAsia" w:hAnsiTheme="minorHAnsi"/>
          <w:noProof/>
          <w:lang w:eastAsia="en-GB"/>
        </w:rPr>
      </w:pPr>
      <w:hyperlink w:anchor="_Toc148369510" w:history="1">
        <w:r w:rsidR="00D21BCE" w:rsidRPr="008923B6">
          <w:rPr>
            <w:rStyle w:val="Hyperlink"/>
            <w:noProof/>
          </w:rPr>
          <w:t>Safeguarding Adults Training</w:t>
        </w:r>
        <w:r w:rsidR="00D21BCE">
          <w:rPr>
            <w:noProof/>
            <w:webHidden/>
          </w:rPr>
          <w:tab/>
        </w:r>
        <w:r w:rsidR="00D21BCE">
          <w:rPr>
            <w:noProof/>
            <w:webHidden/>
          </w:rPr>
          <w:fldChar w:fldCharType="begin"/>
        </w:r>
        <w:r w:rsidR="00D21BCE">
          <w:rPr>
            <w:noProof/>
            <w:webHidden/>
          </w:rPr>
          <w:instrText xml:space="preserve"> PAGEREF _Toc148369510 \h </w:instrText>
        </w:r>
        <w:r w:rsidR="00D21BCE">
          <w:rPr>
            <w:noProof/>
            <w:webHidden/>
          </w:rPr>
        </w:r>
        <w:r w:rsidR="00D21BCE">
          <w:rPr>
            <w:noProof/>
            <w:webHidden/>
          </w:rPr>
          <w:fldChar w:fldCharType="separate"/>
        </w:r>
        <w:r w:rsidR="00D21BCE">
          <w:rPr>
            <w:noProof/>
            <w:webHidden/>
          </w:rPr>
          <w:t>23</w:t>
        </w:r>
        <w:r w:rsidR="00D21BCE">
          <w:rPr>
            <w:noProof/>
            <w:webHidden/>
          </w:rPr>
          <w:fldChar w:fldCharType="end"/>
        </w:r>
      </w:hyperlink>
    </w:p>
    <w:p w14:paraId="04CE387F" w14:textId="5AB53382" w:rsidR="00D21BCE" w:rsidRDefault="008C1376">
      <w:pPr>
        <w:pStyle w:val="TOC2"/>
        <w:tabs>
          <w:tab w:val="right" w:leader="dot" w:pos="9016"/>
        </w:tabs>
        <w:rPr>
          <w:rFonts w:asciiTheme="minorHAnsi" w:eastAsiaTheme="minorEastAsia" w:hAnsiTheme="minorHAnsi"/>
          <w:noProof/>
          <w:lang w:eastAsia="en-GB"/>
        </w:rPr>
      </w:pPr>
      <w:hyperlink w:anchor="_Toc148369511" w:history="1">
        <w:r w:rsidR="00D21BCE" w:rsidRPr="008923B6">
          <w:rPr>
            <w:rStyle w:val="Hyperlink"/>
            <w:noProof/>
            <w:lang w:val="en-US"/>
          </w:rPr>
          <w:t>Voluntary and community sector safeguarding training</w:t>
        </w:r>
        <w:r w:rsidR="00D21BCE">
          <w:rPr>
            <w:noProof/>
            <w:webHidden/>
          </w:rPr>
          <w:tab/>
        </w:r>
        <w:r w:rsidR="00D21BCE">
          <w:rPr>
            <w:noProof/>
            <w:webHidden/>
          </w:rPr>
          <w:fldChar w:fldCharType="begin"/>
        </w:r>
        <w:r w:rsidR="00D21BCE">
          <w:rPr>
            <w:noProof/>
            <w:webHidden/>
          </w:rPr>
          <w:instrText xml:space="preserve"> PAGEREF _Toc148369511 \h </w:instrText>
        </w:r>
        <w:r w:rsidR="00D21BCE">
          <w:rPr>
            <w:noProof/>
            <w:webHidden/>
          </w:rPr>
        </w:r>
        <w:r w:rsidR="00D21BCE">
          <w:rPr>
            <w:noProof/>
            <w:webHidden/>
          </w:rPr>
          <w:fldChar w:fldCharType="separate"/>
        </w:r>
        <w:r w:rsidR="00D21BCE">
          <w:rPr>
            <w:noProof/>
            <w:webHidden/>
          </w:rPr>
          <w:t>23</w:t>
        </w:r>
        <w:r w:rsidR="00D21BCE">
          <w:rPr>
            <w:noProof/>
            <w:webHidden/>
          </w:rPr>
          <w:fldChar w:fldCharType="end"/>
        </w:r>
      </w:hyperlink>
    </w:p>
    <w:p w14:paraId="765A1D93" w14:textId="37DC9300" w:rsidR="00D21BCE" w:rsidRDefault="008C1376">
      <w:pPr>
        <w:pStyle w:val="TOC2"/>
        <w:tabs>
          <w:tab w:val="right" w:leader="dot" w:pos="9016"/>
        </w:tabs>
        <w:rPr>
          <w:rFonts w:asciiTheme="minorHAnsi" w:eastAsiaTheme="minorEastAsia" w:hAnsiTheme="minorHAnsi"/>
          <w:noProof/>
          <w:lang w:eastAsia="en-GB"/>
        </w:rPr>
      </w:pPr>
      <w:hyperlink w:anchor="_Toc148369512" w:history="1">
        <w:r w:rsidR="00D21BCE" w:rsidRPr="008923B6">
          <w:rPr>
            <w:rStyle w:val="Hyperlink"/>
            <w:noProof/>
          </w:rPr>
          <w:t>VAH – priorities</w:t>
        </w:r>
        <w:r w:rsidR="00D21BCE">
          <w:rPr>
            <w:noProof/>
            <w:webHidden/>
          </w:rPr>
          <w:tab/>
        </w:r>
        <w:r w:rsidR="00D21BCE">
          <w:rPr>
            <w:noProof/>
            <w:webHidden/>
          </w:rPr>
          <w:fldChar w:fldCharType="begin"/>
        </w:r>
        <w:r w:rsidR="00D21BCE">
          <w:rPr>
            <w:noProof/>
            <w:webHidden/>
          </w:rPr>
          <w:instrText xml:space="preserve"> PAGEREF _Toc148369512 \h </w:instrText>
        </w:r>
        <w:r w:rsidR="00D21BCE">
          <w:rPr>
            <w:noProof/>
            <w:webHidden/>
          </w:rPr>
        </w:r>
        <w:r w:rsidR="00D21BCE">
          <w:rPr>
            <w:noProof/>
            <w:webHidden/>
          </w:rPr>
          <w:fldChar w:fldCharType="separate"/>
        </w:r>
        <w:r w:rsidR="00D21BCE">
          <w:rPr>
            <w:noProof/>
            <w:webHidden/>
          </w:rPr>
          <w:t>24</w:t>
        </w:r>
        <w:r w:rsidR="00D21BCE">
          <w:rPr>
            <w:noProof/>
            <w:webHidden/>
          </w:rPr>
          <w:fldChar w:fldCharType="end"/>
        </w:r>
      </w:hyperlink>
    </w:p>
    <w:p w14:paraId="7A2D8E81" w14:textId="6322F9FB" w:rsidR="00D21BCE" w:rsidRDefault="008C1376">
      <w:pPr>
        <w:pStyle w:val="TOC2"/>
        <w:tabs>
          <w:tab w:val="right" w:leader="dot" w:pos="9016"/>
        </w:tabs>
        <w:rPr>
          <w:rFonts w:asciiTheme="minorHAnsi" w:eastAsiaTheme="minorEastAsia" w:hAnsiTheme="minorHAnsi"/>
          <w:noProof/>
          <w:lang w:eastAsia="en-GB"/>
        </w:rPr>
      </w:pPr>
      <w:hyperlink w:anchor="_Toc148369513" w:history="1">
        <w:r w:rsidR="00D21BCE" w:rsidRPr="008923B6">
          <w:rPr>
            <w:rStyle w:val="Hyperlink"/>
            <w:noProof/>
            <w:lang w:val="en-US"/>
          </w:rPr>
          <w:t>Single agency safeguarding training and development</w:t>
        </w:r>
        <w:r w:rsidR="00D21BCE">
          <w:rPr>
            <w:noProof/>
            <w:webHidden/>
          </w:rPr>
          <w:tab/>
        </w:r>
        <w:r w:rsidR="00D21BCE">
          <w:rPr>
            <w:noProof/>
            <w:webHidden/>
          </w:rPr>
          <w:fldChar w:fldCharType="begin"/>
        </w:r>
        <w:r w:rsidR="00D21BCE">
          <w:rPr>
            <w:noProof/>
            <w:webHidden/>
          </w:rPr>
          <w:instrText xml:space="preserve"> PAGEREF _Toc148369513 \h </w:instrText>
        </w:r>
        <w:r w:rsidR="00D21BCE">
          <w:rPr>
            <w:noProof/>
            <w:webHidden/>
          </w:rPr>
        </w:r>
        <w:r w:rsidR="00D21BCE">
          <w:rPr>
            <w:noProof/>
            <w:webHidden/>
          </w:rPr>
          <w:fldChar w:fldCharType="separate"/>
        </w:r>
        <w:r w:rsidR="00D21BCE">
          <w:rPr>
            <w:noProof/>
            <w:webHidden/>
          </w:rPr>
          <w:t>24</w:t>
        </w:r>
        <w:r w:rsidR="00D21BCE">
          <w:rPr>
            <w:noProof/>
            <w:webHidden/>
          </w:rPr>
          <w:fldChar w:fldCharType="end"/>
        </w:r>
      </w:hyperlink>
    </w:p>
    <w:p w14:paraId="40C0DFAD" w14:textId="33851D07" w:rsidR="00D21BCE" w:rsidRDefault="008C1376">
      <w:pPr>
        <w:pStyle w:val="TOC3"/>
        <w:tabs>
          <w:tab w:val="right" w:leader="dot" w:pos="9016"/>
        </w:tabs>
        <w:rPr>
          <w:rFonts w:asciiTheme="minorHAnsi" w:eastAsiaTheme="minorEastAsia" w:hAnsiTheme="minorHAnsi"/>
          <w:noProof/>
          <w:lang w:eastAsia="en-GB"/>
        </w:rPr>
      </w:pPr>
      <w:hyperlink w:anchor="_Toc148369514" w:history="1">
        <w:r w:rsidR="00D21BCE" w:rsidRPr="008923B6">
          <w:rPr>
            <w:rStyle w:val="Hyperlink"/>
            <w:noProof/>
          </w:rPr>
          <w:t>LNWUH NHS Trust</w:t>
        </w:r>
        <w:r w:rsidR="00D21BCE">
          <w:rPr>
            <w:noProof/>
            <w:webHidden/>
          </w:rPr>
          <w:tab/>
        </w:r>
        <w:r w:rsidR="00D21BCE">
          <w:rPr>
            <w:noProof/>
            <w:webHidden/>
          </w:rPr>
          <w:fldChar w:fldCharType="begin"/>
        </w:r>
        <w:r w:rsidR="00D21BCE">
          <w:rPr>
            <w:noProof/>
            <w:webHidden/>
          </w:rPr>
          <w:instrText xml:space="preserve"> PAGEREF _Toc148369514 \h </w:instrText>
        </w:r>
        <w:r w:rsidR="00D21BCE">
          <w:rPr>
            <w:noProof/>
            <w:webHidden/>
          </w:rPr>
        </w:r>
        <w:r w:rsidR="00D21BCE">
          <w:rPr>
            <w:noProof/>
            <w:webHidden/>
          </w:rPr>
          <w:fldChar w:fldCharType="separate"/>
        </w:r>
        <w:r w:rsidR="00D21BCE">
          <w:rPr>
            <w:noProof/>
            <w:webHidden/>
          </w:rPr>
          <w:t>24</w:t>
        </w:r>
        <w:r w:rsidR="00D21BCE">
          <w:rPr>
            <w:noProof/>
            <w:webHidden/>
          </w:rPr>
          <w:fldChar w:fldCharType="end"/>
        </w:r>
      </w:hyperlink>
    </w:p>
    <w:p w14:paraId="4251D095" w14:textId="74428CF1" w:rsidR="00D21BCE" w:rsidRDefault="008C1376">
      <w:pPr>
        <w:pStyle w:val="TOC3"/>
        <w:tabs>
          <w:tab w:val="right" w:leader="dot" w:pos="9016"/>
        </w:tabs>
        <w:rPr>
          <w:rFonts w:asciiTheme="minorHAnsi" w:eastAsiaTheme="minorEastAsia" w:hAnsiTheme="minorHAnsi"/>
          <w:noProof/>
          <w:lang w:eastAsia="en-GB"/>
        </w:rPr>
      </w:pPr>
      <w:hyperlink w:anchor="_Toc148369515" w:history="1">
        <w:r w:rsidR="00D21BCE" w:rsidRPr="008923B6">
          <w:rPr>
            <w:rStyle w:val="Hyperlink"/>
            <w:noProof/>
            <w:lang w:val="en-US"/>
          </w:rPr>
          <w:t>CNWL</w:t>
        </w:r>
        <w:r w:rsidR="00D21BCE">
          <w:rPr>
            <w:noProof/>
            <w:webHidden/>
          </w:rPr>
          <w:tab/>
        </w:r>
        <w:r w:rsidR="00D21BCE">
          <w:rPr>
            <w:noProof/>
            <w:webHidden/>
          </w:rPr>
          <w:fldChar w:fldCharType="begin"/>
        </w:r>
        <w:r w:rsidR="00D21BCE">
          <w:rPr>
            <w:noProof/>
            <w:webHidden/>
          </w:rPr>
          <w:instrText xml:space="preserve"> PAGEREF _Toc148369515 \h </w:instrText>
        </w:r>
        <w:r w:rsidR="00D21BCE">
          <w:rPr>
            <w:noProof/>
            <w:webHidden/>
          </w:rPr>
        </w:r>
        <w:r w:rsidR="00D21BCE">
          <w:rPr>
            <w:noProof/>
            <w:webHidden/>
          </w:rPr>
          <w:fldChar w:fldCharType="separate"/>
        </w:r>
        <w:r w:rsidR="00D21BCE">
          <w:rPr>
            <w:noProof/>
            <w:webHidden/>
          </w:rPr>
          <w:t>26</w:t>
        </w:r>
        <w:r w:rsidR="00D21BCE">
          <w:rPr>
            <w:noProof/>
            <w:webHidden/>
          </w:rPr>
          <w:fldChar w:fldCharType="end"/>
        </w:r>
      </w:hyperlink>
    </w:p>
    <w:p w14:paraId="57BBAAB6" w14:textId="0CFEFFF1" w:rsidR="00D21BCE" w:rsidRDefault="008C1376">
      <w:pPr>
        <w:pStyle w:val="TOC4"/>
        <w:tabs>
          <w:tab w:val="right" w:leader="dot" w:pos="9016"/>
        </w:tabs>
        <w:rPr>
          <w:rFonts w:asciiTheme="minorHAnsi" w:eastAsiaTheme="minorEastAsia" w:hAnsiTheme="minorHAnsi"/>
          <w:noProof/>
          <w:lang w:eastAsia="en-GB"/>
        </w:rPr>
      </w:pPr>
      <w:hyperlink w:anchor="_Toc148369516" w:history="1">
        <w:r w:rsidR="00D21BCE" w:rsidRPr="008923B6">
          <w:rPr>
            <w:rStyle w:val="Hyperlink"/>
            <w:noProof/>
          </w:rPr>
          <w:t>Safeguarding Adults</w:t>
        </w:r>
        <w:r w:rsidR="00D21BCE">
          <w:rPr>
            <w:noProof/>
            <w:webHidden/>
          </w:rPr>
          <w:tab/>
        </w:r>
        <w:r w:rsidR="00D21BCE">
          <w:rPr>
            <w:noProof/>
            <w:webHidden/>
          </w:rPr>
          <w:fldChar w:fldCharType="begin"/>
        </w:r>
        <w:r w:rsidR="00D21BCE">
          <w:rPr>
            <w:noProof/>
            <w:webHidden/>
          </w:rPr>
          <w:instrText xml:space="preserve"> PAGEREF _Toc148369516 \h </w:instrText>
        </w:r>
        <w:r w:rsidR="00D21BCE">
          <w:rPr>
            <w:noProof/>
            <w:webHidden/>
          </w:rPr>
        </w:r>
        <w:r w:rsidR="00D21BCE">
          <w:rPr>
            <w:noProof/>
            <w:webHidden/>
          </w:rPr>
          <w:fldChar w:fldCharType="separate"/>
        </w:r>
        <w:r w:rsidR="00D21BCE">
          <w:rPr>
            <w:noProof/>
            <w:webHidden/>
          </w:rPr>
          <w:t>26</w:t>
        </w:r>
        <w:r w:rsidR="00D21BCE">
          <w:rPr>
            <w:noProof/>
            <w:webHidden/>
          </w:rPr>
          <w:fldChar w:fldCharType="end"/>
        </w:r>
      </w:hyperlink>
    </w:p>
    <w:p w14:paraId="5590E600" w14:textId="6BE7E89F" w:rsidR="00D21BCE" w:rsidRDefault="008C1376">
      <w:pPr>
        <w:pStyle w:val="TOC4"/>
        <w:tabs>
          <w:tab w:val="right" w:leader="dot" w:pos="9016"/>
        </w:tabs>
        <w:rPr>
          <w:rFonts w:asciiTheme="minorHAnsi" w:eastAsiaTheme="minorEastAsia" w:hAnsiTheme="minorHAnsi"/>
          <w:noProof/>
          <w:lang w:eastAsia="en-GB"/>
        </w:rPr>
      </w:pPr>
      <w:hyperlink w:anchor="_Toc148369517" w:history="1">
        <w:r w:rsidR="00D21BCE" w:rsidRPr="008923B6">
          <w:rPr>
            <w:rStyle w:val="Hyperlink"/>
            <w:noProof/>
          </w:rPr>
          <w:t>SAR training</w:t>
        </w:r>
        <w:r w:rsidR="00D21BCE">
          <w:rPr>
            <w:noProof/>
            <w:webHidden/>
          </w:rPr>
          <w:tab/>
        </w:r>
        <w:r w:rsidR="00D21BCE">
          <w:rPr>
            <w:noProof/>
            <w:webHidden/>
          </w:rPr>
          <w:fldChar w:fldCharType="begin"/>
        </w:r>
        <w:r w:rsidR="00D21BCE">
          <w:rPr>
            <w:noProof/>
            <w:webHidden/>
          </w:rPr>
          <w:instrText xml:space="preserve"> PAGEREF _Toc148369517 \h </w:instrText>
        </w:r>
        <w:r w:rsidR="00D21BCE">
          <w:rPr>
            <w:noProof/>
            <w:webHidden/>
          </w:rPr>
        </w:r>
        <w:r w:rsidR="00D21BCE">
          <w:rPr>
            <w:noProof/>
            <w:webHidden/>
          </w:rPr>
          <w:fldChar w:fldCharType="separate"/>
        </w:r>
        <w:r w:rsidR="00D21BCE">
          <w:rPr>
            <w:noProof/>
            <w:webHidden/>
          </w:rPr>
          <w:t>26</w:t>
        </w:r>
        <w:r w:rsidR="00D21BCE">
          <w:rPr>
            <w:noProof/>
            <w:webHidden/>
          </w:rPr>
          <w:fldChar w:fldCharType="end"/>
        </w:r>
      </w:hyperlink>
    </w:p>
    <w:p w14:paraId="32D47EB1" w14:textId="3A25B5C3" w:rsidR="00D21BCE" w:rsidRDefault="008C1376">
      <w:pPr>
        <w:pStyle w:val="TOC4"/>
        <w:tabs>
          <w:tab w:val="right" w:leader="dot" w:pos="9016"/>
        </w:tabs>
        <w:rPr>
          <w:rFonts w:asciiTheme="minorHAnsi" w:eastAsiaTheme="minorEastAsia" w:hAnsiTheme="minorHAnsi"/>
          <w:noProof/>
          <w:lang w:eastAsia="en-GB"/>
        </w:rPr>
      </w:pPr>
      <w:hyperlink w:anchor="_Toc148369518" w:history="1">
        <w:r w:rsidR="00D21BCE" w:rsidRPr="008923B6">
          <w:rPr>
            <w:rStyle w:val="Hyperlink"/>
            <w:rFonts w:eastAsia="Calibri"/>
            <w:noProof/>
          </w:rPr>
          <w:t>Disaggregation of Local Authority and CNWL Mental Health Services Section 75 Agreement</w:t>
        </w:r>
        <w:r w:rsidR="00D21BCE">
          <w:rPr>
            <w:noProof/>
            <w:webHidden/>
          </w:rPr>
          <w:tab/>
        </w:r>
        <w:r w:rsidR="00D21BCE">
          <w:rPr>
            <w:noProof/>
            <w:webHidden/>
          </w:rPr>
          <w:fldChar w:fldCharType="begin"/>
        </w:r>
        <w:r w:rsidR="00D21BCE">
          <w:rPr>
            <w:noProof/>
            <w:webHidden/>
          </w:rPr>
          <w:instrText xml:space="preserve"> PAGEREF _Toc148369518 \h </w:instrText>
        </w:r>
        <w:r w:rsidR="00D21BCE">
          <w:rPr>
            <w:noProof/>
            <w:webHidden/>
          </w:rPr>
        </w:r>
        <w:r w:rsidR="00D21BCE">
          <w:rPr>
            <w:noProof/>
            <w:webHidden/>
          </w:rPr>
          <w:fldChar w:fldCharType="separate"/>
        </w:r>
        <w:r w:rsidR="00D21BCE">
          <w:rPr>
            <w:noProof/>
            <w:webHidden/>
          </w:rPr>
          <w:t>26</w:t>
        </w:r>
        <w:r w:rsidR="00D21BCE">
          <w:rPr>
            <w:noProof/>
            <w:webHidden/>
          </w:rPr>
          <w:fldChar w:fldCharType="end"/>
        </w:r>
      </w:hyperlink>
    </w:p>
    <w:p w14:paraId="1D0D2D56" w14:textId="1D848EEE" w:rsidR="00D21BCE" w:rsidRDefault="008C1376">
      <w:pPr>
        <w:pStyle w:val="TOC4"/>
        <w:tabs>
          <w:tab w:val="right" w:leader="dot" w:pos="9016"/>
        </w:tabs>
        <w:rPr>
          <w:rFonts w:asciiTheme="minorHAnsi" w:eastAsiaTheme="minorEastAsia" w:hAnsiTheme="minorHAnsi"/>
          <w:noProof/>
          <w:lang w:eastAsia="en-GB"/>
        </w:rPr>
      </w:pPr>
      <w:hyperlink w:anchor="_Toc148369519" w:history="1">
        <w:r w:rsidR="00D21BCE" w:rsidRPr="008923B6">
          <w:rPr>
            <w:rStyle w:val="Hyperlink"/>
            <w:rFonts w:eastAsia="Calibri"/>
            <w:noProof/>
          </w:rPr>
          <w:t>Domestic Abuse</w:t>
        </w:r>
        <w:r w:rsidR="00D21BCE">
          <w:rPr>
            <w:noProof/>
            <w:webHidden/>
          </w:rPr>
          <w:tab/>
        </w:r>
        <w:r w:rsidR="00D21BCE">
          <w:rPr>
            <w:noProof/>
            <w:webHidden/>
          </w:rPr>
          <w:fldChar w:fldCharType="begin"/>
        </w:r>
        <w:r w:rsidR="00D21BCE">
          <w:rPr>
            <w:noProof/>
            <w:webHidden/>
          </w:rPr>
          <w:instrText xml:space="preserve"> PAGEREF _Toc148369519 \h </w:instrText>
        </w:r>
        <w:r w:rsidR="00D21BCE">
          <w:rPr>
            <w:noProof/>
            <w:webHidden/>
          </w:rPr>
        </w:r>
        <w:r w:rsidR="00D21BCE">
          <w:rPr>
            <w:noProof/>
            <w:webHidden/>
          </w:rPr>
          <w:fldChar w:fldCharType="separate"/>
        </w:r>
        <w:r w:rsidR="00D21BCE">
          <w:rPr>
            <w:noProof/>
            <w:webHidden/>
          </w:rPr>
          <w:t>27</w:t>
        </w:r>
        <w:r w:rsidR="00D21BCE">
          <w:rPr>
            <w:noProof/>
            <w:webHidden/>
          </w:rPr>
          <w:fldChar w:fldCharType="end"/>
        </w:r>
      </w:hyperlink>
    </w:p>
    <w:p w14:paraId="1D90F856" w14:textId="0170A978"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520" w:history="1">
        <w:r w:rsidR="00D21BCE" w:rsidRPr="008923B6">
          <w:rPr>
            <w:rStyle w:val="Hyperlink"/>
            <w:noProof/>
          </w:rPr>
          <w:t>7.</w:t>
        </w:r>
        <w:r w:rsidR="00D21BCE">
          <w:rPr>
            <w:rFonts w:asciiTheme="minorHAnsi" w:eastAsiaTheme="minorEastAsia" w:hAnsiTheme="minorHAnsi"/>
            <w:noProof/>
            <w:lang w:eastAsia="en-GB"/>
          </w:rPr>
          <w:tab/>
        </w:r>
        <w:r w:rsidR="00D21BCE" w:rsidRPr="008923B6">
          <w:rPr>
            <w:rStyle w:val="Hyperlink"/>
            <w:noProof/>
            <w:lang w:val="en-US"/>
          </w:rPr>
          <w:t>Allegations Against Staff and Volunteers - children’s workforce</w:t>
        </w:r>
        <w:r w:rsidR="00D21BCE">
          <w:rPr>
            <w:noProof/>
            <w:webHidden/>
          </w:rPr>
          <w:tab/>
        </w:r>
        <w:r w:rsidR="00D21BCE">
          <w:rPr>
            <w:noProof/>
            <w:webHidden/>
          </w:rPr>
          <w:fldChar w:fldCharType="begin"/>
        </w:r>
        <w:r w:rsidR="00D21BCE">
          <w:rPr>
            <w:noProof/>
            <w:webHidden/>
          </w:rPr>
          <w:instrText xml:space="preserve"> PAGEREF _Toc148369520 \h </w:instrText>
        </w:r>
        <w:r w:rsidR="00D21BCE">
          <w:rPr>
            <w:noProof/>
            <w:webHidden/>
          </w:rPr>
        </w:r>
        <w:r w:rsidR="00D21BCE">
          <w:rPr>
            <w:noProof/>
            <w:webHidden/>
          </w:rPr>
          <w:fldChar w:fldCharType="separate"/>
        </w:r>
        <w:r w:rsidR="00D21BCE">
          <w:rPr>
            <w:noProof/>
            <w:webHidden/>
          </w:rPr>
          <w:t>29</w:t>
        </w:r>
        <w:r w:rsidR="00D21BCE">
          <w:rPr>
            <w:noProof/>
            <w:webHidden/>
          </w:rPr>
          <w:fldChar w:fldCharType="end"/>
        </w:r>
      </w:hyperlink>
    </w:p>
    <w:p w14:paraId="5D93C8A4" w14:textId="2067A762" w:rsidR="00D21BCE" w:rsidRDefault="008C1376">
      <w:pPr>
        <w:pStyle w:val="TOC2"/>
        <w:tabs>
          <w:tab w:val="right" w:leader="dot" w:pos="9016"/>
        </w:tabs>
        <w:rPr>
          <w:rFonts w:asciiTheme="minorHAnsi" w:eastAsiaTheme="minorEastAsia" w:hAnsiTheme="minorHAnsi"/>
          <w:noProof/>
          <w:lang w:eastAsia="en-GB"/>
        </w:rPr>
      </w:pPr>
      <w:hyperlink w:anchor="_Toc148369521" w:history="1">
        <w:r w:rsidR="00D21BCE" w:rsidRPr="008923B6">
          <w:rPr>
            <w:rStyle w:val="Hyperlink"/>
            <w:noProof/>
          </w:rPr>
          <w:t>Profile of LADO Referral Activity &amp; Analysis 1</w:t>
        </w:r>
        <w:r w:rsidR="00D21BCE" w:rsidRPr="008923B6">
          <w:rPr>
            <w:rStyle w:val="Hyperlink"/>
            <w:noProof/>
            <w:vertAlign w:val="superscript"/>
          </w:rPr>
          <w:t>st</w:t>
        </w:r>
        <w:r w:rsidR="00D21BCE" w:rsidRPr="008923B6">
          <w:rPr>
            <w:rStyle w:val="Hyperlink"/>
            <w:noProof/>
          </w:rPr>
          <w:t xml:space="preserve"> April 2022 - 31</w:t>
        </w:r>
        <w:r w:rsidR="00D21BCE" w:rsidRPr="008923B6">
          <w:rPr>
            <w:rStyle w:val="Hyperlink"/>
            <w:noProof/>
            <w:vertAlign w:val="superscript"/>
          </w:rPr>
          <w:t>st</w:t>
        </w:r>
        <w:r w:rsidR="00D21BCE" w:rsidRPr="008923B6">
          <w:rPr>
            <w:rStyle w:val="Hyperlink"/>
            <w:noProof/>
          </w:rPr>
          <w:t xml:space="preserve"> March 2023</w:t>
        </w:r>
        <w:r w:rsidR="00D21BCE">
          <w:rPr>
            <w:noProof/>
            <w:webHidden/>
          </w:rPr>
          <w:tab/>
        </w:r>
        <w:r w:rsidR="00D21BCE">
          <w:rPr>
            <w:noProof/>
            <w:webHidden/>
          </w:rPr>
          <w:fldChar w:fldCharType="begin"/>
        </w:r>
        <w:r w:rsidR="00D21BCE">
          <w:rPr>
            <w:noProof/>
            <w:webHidden/>
          </w:rPr>
          <w:instrText xml:space="preserve"> PAGEREF _Toc148369521 \h </w:instrText>
        </w:r>
        <w:r w:rsidR="00D21BCE">
          <w:rPr>
            <w:noProof/>
            <w:webHidden/>
          </w:rPr>
        </w:r>
        <w:r w:rsidR="00D21BCE">
          <w:rPr>
            <w:noProof/>
            <w:webHidden/>
          </w:rPr>
          <w:fldChar w:fldCharType="separate"/>
        </w:r>
        <w:r w:rsidR="00D21BCE">
          <w:rPr>
            <w:noProof/>
            <w:webHidden/>
          </w:rPr>
          <w:t>29</w:t>
        </w:r>
        <w:r w:rsidR="00D21BCE">
          <w:rPr>
            <w:noProof/>
            <w:webHidden/>
          </w:rPr>
          <w:fldChar w:fldCharType="end"/>
        </w:r>
      </w:hyperlink>
    </w:p>
    <w:p w14:paraId="09852DC6" w14:textId="7D0F657D" w:rsidR="00D21BCE" w:rsidRDefault="008C1376">
      <w:pPr>
        <w:pStyle w:val="TOC3"/>
        <w:tabs>
          <w:tab w:val="right" w:leader="dot" w:pos="9016"/>
        </w:tabs>
        <w:rPr>
          <w:rFonts w:asciiTheme="minorHAnsi" w:eastAsiaTheme="minorEastAsia" w:hAnsiTheme="minorHAnsi"/>
          <w:noProof/>
          <w:lang w:eastAsia="en-GB"/>
        </w:rPr>
      </w:pPr>
      <w:hyperlink w:anchor="_Toc148369522" w:history="1">
        <w:r w:rsidR="00D21BCE" w:rsidRPr="008923B6">
          <w:rPr>
            <w:rStyle w:val="Hyperlink"/>
            <w:i/>
            <w:iCs/>
            <w:noProof/>
          </w:rPr>
          <w:t>Contact and Referrals - Consultations</w:t>
        </w:r>
        <w:r w:rsidR="00D21BCE">
          <w:rPr>
            <w:noProof/>
            <w:webHidden/>
          </w:rPr>
          <w:tab/>
        </w:r>
        <w:r w:rsidR="00D21BCE">
          <w:rPr>
            <w:noProof/>
            <w:webHidden/>
          </w:rPr>
          <w:fldChar w:fldCharType="begin"/>
        </w:r>
        <w:r w:rsidR="00D21BCE">
          <w:rPr>
            <w:noProof/>
            <w:webHidden/>
          </w:rPr>
          <w:instrText xml:space="preserve"> PAGEREF _Toc148369522 \h </w:instrText>
        </w:r>
        <w:r w:rsidR="00D21BCE">
          <w:rPr>
            <w:noProof/>
            <w:webHidden/>
          </w:rPr>
        </w:r>
        <w:r w:rsidR="00D21BCE">
          <w:rPr>
            <w:noProof/>
            <w:webHidden/>
          </w:rPr>
          <w:fldChar w:fldCharType="separate"/>
        </w:r>
        <w:r w:rsidR="00D21BCE">
          <w:rPr>
            <w:noProof/>
            <w:webHidden/>
          </w:rPr>
          <w:t>29</w:t>
        </w:r>
        <w:r w:rsidR="00D21BCE">
          <w:rPr>
            <w:noProof/>
            <w:webHidden/>
          </w:rPr>
          <w:fldChar w:fldCharType="end"/>
        </w:r>
      </w:hyperlink>
    </w:p>
    <w:p w14:paraId="5539B183" w14:textId="5D27F260" w:rsidR="00D21BCE" w:rsidRDefault="008C1376">
      <w:pPr>
        <w:pStyle w:val="TOC3"/>
        <w:tabs>
          <w:tab w:val="right" w:leader="dot" w:pos="9016"/>
        </w:tabs>
        <w:rPr>
          <w:rFonts w:asciiTheme="minorHAnsi" w:eastAsiaTheme="minorEastAsia" w:hAnsiTheme="minorHAnsi"/>
          <w:noProof/>
          <w:lang w:eastAsia="en-GB"/>
        </w:rPr>
      </w:pPr>
      <w:hyperlink w:anchor="_Toc148369523" w:history="1">
        <w:r w:rsidR="00D21BCE" w:rsidRPr="008923B6">
          <w:rPr>
            <w:rStyle w:val="Hyperlink"/>
            <w:noProof/>
          </w:rPr>
          <w:t>Number of contacts/ referrals received - 1</w:t>
        </w:r>
        <w:r w:rsidR="00D21BCE" w:rsidRPr="008923B6">
          <w:rPr>
            <w:rStyle w:val="Hyperlink"/>
            <w:noProof/>
            <w:vertAlign w:val="superscript"/>
          </w:rPr>
          <w:t>st</w:t>
        </w:r>
        <w:r w:rsidR="00D21BCE" w:rsidRPr="008923B6">
          <w:rPr>
            <w:rStyle w:val="Hyperlink"/>
            <w:noProof/>
          </w:rPr>
          <w:t xml:space="preserve"> April 2022 to 31 March 2023</w:t>
        </w:r>
        <w:r w:rsidR="00D21BCE">
          <w:rPr>
            <w:noProof/>
            <w:webHidden/>
          </w:rPr>
          <w:tab/>
        </w:r>
        <w:r w:rsidR="00D21BCE">
          <w:rPr>
            <w:noProof/>
            <w:webHidden/>
          </w:rPr>
          <w:fldChar w:fldCharType="begin"/>
        </w:r>
        <w:r w:rsidR="00D21BCE">
          <w:rPr>
            <w:noProof/>
            <w:webHidden/>
          </w:rPr>
          <w:instrText xml:space="preserve"> PAGEREF _Toc148369523 \h </w:instrText>
        </w:r>
        <w:r w:rsidR="00D21BCE">
          <w:rPr>
            <w:noProof/>
            <w:webHidden/>
          </w:rPr>
        </w:r>
        <w:r w:rsidR="00D21BCE">
          <w:rPr>
            <w:noProof/>
            <w:webHidden/>
          </w:rPr>
          <w:fldChar w:fldCharType="separate"/>
        </w:r>
        <w:r w:rsidR="00D21BCE">
          <w:rPr>
            <w:noProof/>
            <w:webHidden/>
          </w:rPr>
          <w:t>30</w:t>
        </w:r>
        <w:r w:rsidR="00D21BCE">
          <w:rPr>
            <w:noProof/>
            <w:webHidden/>
          </w:rPr>
          <w:fldChar w:fldCharType="end"/>
        </w:r>
      </w:hyperlink>
    </w:p>
    <w:p w14:paraId="215BCB5A" w14:textId="1C5DF3F7" w:rsidR="00D21BCE" w:rsidRDefault="008C1376">
      <w:pPr>
        <w:pStyle w:val="TOC2"/>
        <w:tabs>
          <w:tab w:val="right" w:leader="dot" w:pos="9016"/>
        </w:tabs>
        <w:rPr>
          <w:rFonts w:asciiTheme="minorHAnsi" w:eastAsiaTheme="minorEastAsia" w:hAnsiTheme="minorHAnsi"/>
          <w:noProof/>
          <w:lang w:eastAsia="en-GB"/>
        </w:rPr>
      </w:pPr>
      <w:hyperlink w:anchor="_Toc148369524" w:history="1">
        <w:r w:rsidR="00D21BCE" w:rsidRPr="008923B6">
          <w:rPr>
            <w:rStyle w:val="Hyperlink"/>
            <w:noProof/>
          </w:rPr>
          <w:t>Professional Suitability &amp; Personal Life</w:t>
        </w:r>
        <w:r w:rsidR="00D21BCE">
          <w:rPr>
            <w:noProof/>
            <w:webHidden/>
          </w:rPr>
          <w:tab/>
        </w:r>
        <w:r w:rsidR="00D21BCE">
          <w:rPr>
            <w:noProof/>
            <w:webHidden/>
          </w:rPr>
          <w:fldChar w:fldCharType="begin"/>
        </w:r>
        <w:r w:rsidR="00D21BCE">
          <w:rPr>
            <w:noProof/>
            <w:webHidden/>
          </w:rPr>
          <w:instrText xml:space="preserve"> PAGEREF _Toc148369524 \h </w:instrText>
        </w:r>
        <w:r w:rsidR="00D21BCE">
          <w:rPr>
            <w:noProof/>
            <w:webHidden/>
          </w:rPr>
        </w:r>
        <w:r w:rsidR="00D21BCE">
          <w:rPr>
            <w:noProof/>
            <w:webHidden/>
          </w:rPr>
          <w:fldChar w:fldCharType="separate"/>
        </w:r>
        <w:r w:rsidR="00D21BCE">
          <w:rPr>
            <w:noProof/>
            <w:webHidden/>
          </w:rPr>
          <w:t>30</w:t>
        </w:r>
        <w:r w:rsidR="00D21BCE">
          <w:rPr>
            <w:noProof/>
            <w:webHidden/>
          </w:rPr>
          <w:fldChar w:fldCharType="end"/>
        </w:r>
      </w:hyperlink>
    </w:p>
    <w:p w14:paraId="59951096" w14:textId="4048707B" w:rsidR="00D21BCE" w:rsidRDefault="008C1376">
      <w:pPr>
        <w:pStyle w:val="TOC2"/>
        <w:tabs>
          <w:tab w:val="right" w:leader="dot" w:pos="9016"/>
        </w:tabs>
        <w:rPr>
          <w:rFonts w:asciiTheme="minorHAnsi" w:eastAsiaTheme="minorEastAsia" w:hAnsiTheme="minorHAnsi"/>
          <w:noProof/>
          <w:lang w:eastAsia="en-GB"/>
        </w:rPr>
      </w:pPr>
      <w:hyperlink w:anchor="_Toc148369525" w:history="1">
        <w:r w:rsidR="00D21BCE" w:rsidRPr="008923B6">
          <w:rPr>
            <w:rStyle w:val="Hyperlink"/>
            <w:noProof/>
          </w:rPr>
          <w:t>Where referrals came from between 1</w:t>
        </w:r>
        <w:r w:rsidR="00D21BCE" w:rsidRPr="008923B6">
          <w:rPr>
            <w:rStyle w:val="Hyperlink"/>
            <w:noProof/>
            <w:vertAlign w:val="superscript"/>
          </w:rPr>
          <w:t>st</w:t>
        </w:r>
        <w:r w:rsidR="00D21BCE" w:rsidRPr="008923B6">
          <w:rPr>
            <w:rStyle w:val="Hyperlink"/>
            <w:noProof/>
          </w:rPr>
          <w:t xml:space="preserve"> April 2022 to 31 March 2023</w:t>
        </w:r>
        <w:r w:rsidR="00D21BCE">
          <w:rPr>
            <w:noProof/>
            <w:webHidden/>
          </w:rPr>
          <w:tab/>
        </w:r>
        <w:r w:rsidR="00D21BCE">
          <w:rPr>
            <w:noProof/>
            <w:webHidden/>
          </w:rPr>
          <w:fldChar w:fldCharType="begin"/>
        </w:r>
        <w:r w:rsidR="00D21BCE">
          <w:rPr>
            <w:noProof/>
            <w:webHidden/>
          </w:rPr>
          <w:instrText xml:space="preserve"> PAGEREF _Toc148369525 \h </w:instrText>
        </w:r>
        <w:r w:rsidR="00D21BCE">
          <w:rPr>
            <w:noProof/>
            <w:webHidden/>
          </w:rPr>
        </w:r>
        <w:r w:rsidR="00D21BCE">
          <w:rPr>
            <w:noProof/>
            <w:webHidden/>
          </w:rPr>
          <w:fldChar w:fldCharType="separate"/>
        </w:r>
        <w:r w:rsidR="00D21BCE">
          <w:rPr>
            <w:noProof/>
            <w:webHidden/>
          </w:rPr>
          <w:t>31</w:t>
        </w:r>
        <w:r w:rsidR="00D21BCE">
          <w:rPr>
            <w:noProof/>
            <w:webHidden/>
          </w:rPr>
          <w:fldChar w:fldCharType="end"/>
        </w:r>
      </w:hyperlink>
    </w:p>
    <w:p w14:paraId="46AA42FA" w14:textId="3C3AC5F6" w:rsidR="00D21BCE" w:rsidRDefault="008C1376">
      <w:pPr>
        <w:pStyle w:val="TOC2"/>
        <w:tabs>
          <w:tab w:val="right" w:leader="dot" w:pos="9016"/>
        </w:tabs>
        <w:rPr>
          <w:rFonts w:asciiTheme="minorHAnsi" w:eastAsiaTheme="minorEastAsia" w:hAnsiTheme="minorHAnsi"/>
          <w:noProof/>
          <w:lang w:eastAsia="en-GB"/>
        </w:rPr>
      </w:pPr>
      <w:hyperlink w:anchor="_Toc148369526" w:history="1">
        <w:r w:rsidR="00D21BCE" w:rsidRPr="008923B6">
          <w:rPr>
            <w:rStyle w:val="Hyperlink"/>
            <w:noProof/>
          </w:rPr>
          <w:t>Referral Trends</w:t>
        </w:r>
        <w:r w:rsidR="00D21BCE">
          <w:rPr>
            <w:noProof/>
            <w:webHidden/>
          </w:rPr>
          <w:tab/>
        </w:r>
        <w:r w:rsidR="00D21BCE">
          <w:rPr>
            <w:noProof/>
            <w:webHidden/>
          </w:rPr>
          <w:fldChar w:fldCharType="begin"/>
        </w:r>
        <w:r w:rsidR="00D21BCE">
          <w:rPr>
            <w:noProof/>
            <w:webHidden/>
          </w:rPr>
          <w:instrText xml:space="preserve"> PAGEREF _Toc148369526 \h </w:instrText>
        </w:r>
        <w:r w:rsidR="00D21BCE">
          <w:rPr>
            <w:noProof/>
            <w:webHidden/>
          </w:rPr>
        </w:r>
        <w:r w:rsidR="00D21BCE">
          <w:rPr>
            <w:noProof/>
            <w:webHidden/>
          </w:rPr>
          <w:fldChar w:fldCharType="separate"/>
        </w:r>
        <w:r w:rsidR="00D21BCE">
          <w:rPr>
            <w:noProof/>
            <w:webHidden/>
          </w:rPr>
          <w:t>31</w:t>
        </w:r>
        <w:r w:rsidR="00D21BCE">
          <w:rPr>
            <w:noProof/>
            <w:webHidden/>
          </w:rPr>
          <w:fldChar w:fldCharType="end"/>
        </w:r>
      </w:hyperlink>
    </w:p>
    <w:p w14:paraId="0CD84DA9" w14:textId="6C1A13D1" w:rsidR="00D21BCE" w:rsidRDefault="008C1376">
      <w:pPr>
        <w:pStyle w:val="TOC2"/>
        <w:tabs>
          <w:tab w:val="right" w:leader="dot" w:pos="9016"/>
        </w:tabs>
        <w:rPr>
          <w:rFonts w:asciiTheme="minorHAnsi" w:eastAsiaTheme="minorEastAsia" w:hAnsiTheme="minorHAnsi"/>
          <w:noProof/>
          <w:lang w:eastAsia="en-GB"/>
        </w:rPr>
      </w:pPr>
      <w:hyperlink w:anchor="_Toc148369527" w:history="1">
        <w:r w:rsidR="00D21BCE" w:rsidRPr="008923B6">
          <w:rPr>
            <w:rStyle w:val="Hyperlink"/>
            <w:rFonts w:eastAsia="Times New Roman"/>
            <w:noProof/>
          </w:rPr>
          <w:t>Strategy and Evaluation Meetings</w:t>
        </w:r>
        <w:r w:rsidR="00D21BCE">
          <w:rPr>
            <w:noProof/>
            <w:webHidden/>
          </w:rPr>
          <w:tab/>
        </w:r>
        <w:r w:rsidR="00D21BCE">
          <w:rPr>
            <w:noProof/>
            <w:webHidden/>
          </w:rPr>
          <w:fldChar w:fldCharType="begin"/>
        </w:r>
        <w:r w:rsidR="00D21BCE">
          <w:rPr>
            <w:noProof/>
            <w:webHidden/>
          </w:rPr>
          <w:instrText xml:space="preserve"> PAGEREF _Toc148369527 \h </w:instrText>
        </w:r>
        <w:r w:rsidR="00D21BCE">
          <w:rPr>
            <w:noProof/>
            <w:webHidden/>
          </w:rPr>
        </w:r>
        <w:r w:rsidR="00D21BCE">
          <w:rPr>
            <w:noProof/>
            <w:webHidden/>
          </w:rPr>
          <w:fldChar w:fldCharType="separate"/>
        </w:r>
        <w:r w:rsidR="00D21BCE">
          <w:rPr>
            <w:noProof/>
            <w:webHidden/>
          </w:rPr>
          <w:t>32</w:t>
        </w:r>
        <w:r w:rsidR="00D21BCE">
          <w:rPr>
            <w:noProof/>
            <w:webHidden/>
          </w:rPr>
          <w:fldChar w:fldCharType="end"/>
        </w:r>
      </w:hyperlink>
    </w:p>
    <w:p w14:paraId="612801E4" w14:textId="5CB2453F" w:rsidR="00D21BCE" w:rsidRDefault="008C1376">
      <w:pPr>
        <w:pStyle w:val="TOC2"/>
        <w:tabs>
          <w:tab w:val="right" w:leader="dot" w:pos="9016"/>
        </w:tabs>
        <w:rPr>
          <w:rFonts w:asciiTheme="minorHAnsi" w:eastAsiaTheme="minorEastAsia" w:hAnsiTheme="minorHAnsi"/>
          <w:noProof/>
          <w:lang w:eastAsia="en-GB"/>
        </w:rPr>
      </w:pPr>
      <w:hyperlink w:anchor="_Toc148369528" w:history="1">
        <w:r w:rsidR="00D21BCE" w:rsidRPr="008923B6">
          <w:rPr>
            <w:rStyle w:val="Hyperlink"/>
            <w:noProof/>
          </w:rPr>
          <w:t>LADO Training and Development/ Consultation Sessions</w:t>
        </w:r>
        <w:r w:rsidR="00D21BCE">
          <w:rPr>
            <w:noProof/>
            <w:webHidden/>
          </w:rPr>
          <w:tab/>
        </w:r>
        <w:r w:rsidR="00D21BCE">
          <w:rPr>
            <w:noProof/>
            <w:webHidden/>
          </w:rPr>
          <w:fldChar w:fldCharType="begin"/>
        </w:r>
        <w:r w:rsidR="00D21BCE">
          <w:rPr>
            <w:noProof/>
            <w:webHidden/>
          </w:rPr>
          <w:instrText xml:space="preserve"> PAGEREF _Toc148369528 \h </w:instrText>
        </w:r>
        <w:r w:rsidR="00D21BCE">
          <w:rPr>
            <w:noProof/>
            <w:webHidden/>
          </w:rPr>
        </w:r>
        <w:r w:rsidR="00D21BCE">
          <w:rPr>
            <w:noProof/>
            <w:webHidden/>
          </w:rPr>
          <w:fldChar w:fldCharType="separate"/>
        </w:r>
        <w:r w:rsidR="00D21BCE">
          <w:rPr>
            <w:noProof/>
            <w:webHidden/>
          </w:rPr>
          <w:t>32</w:t>
        </w:r>
        <w:r w:rsidR="00D21BCE">
          <w:rPr>
            <w:noProof/>
            <w:webHidden/>
          </w:rPr>
          <w:fldChar w:fldCharType="end"/>
        </w:r>
      </w:hyperlink>
    </w:p>
    <w:p w14:paraId="56DD7C31" w14:textId="07F7F1DC" w:rsidR="00D21BCE" w:rsidRDefault="008C1376">
      <w:pPr>
        <w:pStyle w:val="TOC2"/>
        <w:tabs>
          <w:tab w:val="right" w:leader="dot" w:pos="9016"/>
        </w:tabs>
        <w:rPr>
          <w:rFonts w:asciiTheme="minorHAnsi" w:eastAsiaTheme="minorEastAsia" w:hAnsiTheme="minorHAnsi"/>
          <w:noProof/>
          <w:lang w:eastAsia="en-GB"/>
        </w:rPr>
      </w:pPr>
      <w:hyperlink w:anchor="_Toc148369529" w:history="1">
        <w:r w:rsidR="00D21BCE" w:rsidRPr="008923B6">
          <w:rPr>
            <w:rStyle w:val="Hyperlink"/>
            <w:rFonts w:eastAsia="Times New Roman"/>
            <w:noProof/>
            <w:lang w:eastAsia="en-GB"/>
          </w:rPr>
          <w:t>Safer Recruitment</w:t>
        </w:r>
        <w:r w:rsidR="00D21BCE">
          <w:rPr>
            <w:noProof/>
            <w:webHidden/>
          </w:rPr>
          <w:tab/>
        </w:r>
        <w:r w:rsidR="00D21BCE">
          <w:rPr>
            <w:noProof/>
            <w:webHidden/>
          </w:rPr>
          <w:fldChar w:fldCharType="begin"/>
        </w:r>
        <w:r w:rsidR="00D21BCE">
          <w:rPr>
            <w:noProof/>
            <w:webHidden/>
          </w:rPr>
          <w:instrText xml:space="preserve"> PAGEREF _Toc148369529 \h </w:instrText>
        </w:r>
        <w:r w:rsidR="00D21BCE">
          <w:rPr>
            <w:noProof/>
            <w:webHidden/>
          </w:rPr>
        </w:r>
        <w:r w:rsidR="00D21BCE">
          <w:rPr>
            <w:noProof/>
            <w:webHidden/>
          </w:rPr>
          <w:fldChar w:fldCharType="separate"/>
        </w:r>
        <w:r w:rsidR="00D21BCE">
          <w:rPr>
            <w:noProof/>
            <w:webHidden/>
          </w:rPr>
          <w:t>32</w:t>
        </w:r>
        <w:r w:rsidR="00D21BCE">
          <w:rPr>
            <w:noProof/>
            <w:webHidden/>
          </w:rPr>
          <w:fldChar w:fldCharType="end"/>
        </w:r>
      </w:hyperlink>
    </w:p>
    <w:p w14:paraId="09F24104" w14:textId="17848398" w:rsidR="00D21BCE" w:rsidRDefault="008C1376">
      <w:pPr>
        <w:pStyle w:val="TOC2"/>
        <w:tabs>
          <w:tab w:val="right" w:leader="dot" w:pos="9016"/>
        </w:tabs>
        <w:rPr>
          <w:rFonts w:asciiTheme="minorHAnsi" w:eastAsiaTheme="minorEastAsia" w:hAnsiTheme="minorHAnsi"/>
          <w:noProof/>
          <w:lang w:eastAsia="en-GB"/>
        </w:rPr>
      </w:pPr>
      <w:hyperlink w:anchor="_Toc148369530" w:history="1">
        <w:r w:rsidR="00D21BCE" w:rsidRPr="008923B6">
          <w:rPr>
            <w:rStyle w:val="Hyperlink"/>
            <w:rFonts w:eastAsia="Arial"/>
            <w:noProof/>
            <w:lang w:eastAsia="en-GB"/>
          </w:rPr>
          <w:t>Outcomes of Allegation</w:t>
        </w:r>
        <w:r w:rsidR="00D21BCE">
          <w:rPr>
            <w:noProof/>
            <w:webHidden/>
          </w:rPr>
          <w:tab/>
        </w:r>
        <w:r w:rsidR="00D21BCE">
          <w:rPr>
            <w:noProof/>
            <w:webHidden/>
          </w:rPr>
          <w:fldChar w:fldCharType="begin"/>
        </w:r>
        <w:r w:rsidR="00D21BCE">
          <w:rPr>
            <w:noProof/>
            <w:webHidden/>
          </w:rPr>
          <w:instrText xml:space="preserve"> PAGEREF _Toc148369530 \h </w:instrText>
        </w:r>
        <w:r w:rsidR="00D21BCE">
          <w:rPr>
            <w:noProof/>
            <w:webHidden/>
          </w:rPr>
        </w:r>
        <w:r w:rsidR="00D21BCE">
          <w:rPr>
            <w:noProof/>
            <w:webHidden/>
          </w:rPr>
          <w:fldChar w:fldCharType="separate"/>
        </w:r>
        <w:r w:rsidR="00D21BCE">
          <w:rPr>
            <w:noProof/>
            <w:webHidden/>
          </w:rPr>
          <w:t>32</w:t>
        </w:r>
        <w:r w:rsidR="00D21BCE">
          <w:rPr>
            <w:noProof/>
            <w:webHidden/>
          </w:rPr>
          <w:fldChar w:fldCharType="end"/>
        </w:r>
      </w:hyperlink>
    </w:p>
    <w:p w14:paraId="2DB4E86F" w14:textId="5B2CF9CD" w:rsidR="00D21BCE" w:rsidRDefault="008C1376">
      <w:pPr>
        <w:pStyle w:val="TOC2"/>
        <w:tabs>
          <w:tab w:val="right" w:leader="dot" w:pos="9016"/>
        </w:tabs>
        <w:rPr>
          <w:rFonts w:asciiTheme="minorHAnsi" w:eastAsiaTheme="minorEastAsia" w:hAnsiTheme="minorHAnsi"/>
          <w:noProof/>
          <w:lang w:eastAsia="en-GB"/>
        </w:rPr>
      </w:pPr>
      <w:hyperlink w:anchor="_Toc148369531" w:history="1">
        <w:r w:rsidR="00D21BCE" w:rsidRPr="008923B6">
          <w:rPr>
            <w:rStyle w:val="Hyperlink"/>
            <w:rFonts w:eastAsia="Arial"/>
            <w:noProof/>
            <w:lang w:eastAsia="en-GB"/>
          </w:rPr>
          <w:t>Consultations Meeting/Not Meeting Threshold</w:t>
        </w:r>
        <w:r w:rsidR="00D21BCE">
          <w:rPr>
            <w:noProof/>
            <w:webHidden/>
          </w:rPr>
          <w:tab/>
        </w:r>
        <w:r w:rsidR="00D21BCE">
          <w:rPr>
            <w:noProof/>
            <w:webHidden/>
          </w:rPr>
          <w:fldChar w:fldCharType="begin"/>
        </w:r>
        <w:r w:rsidR="00D21BCE">
          <w:rPr>
            <w:noProof/>
            <w:webHidden/>
          </w:rPr>
          <w:instrText xml:space="preserve"> PAGEREF _Toc148369531 \h </w:instrText>
        </w:r>
        <w:r w:rsidR="00D21BCE">
          <w:rPr>
            <w:noProof/>
            <w:webHidden/>
          </w:rPr>
        </w:r>
        <w:r w:rsidR="00D21BCE">
          <w:rPr>
            <w:noProof/>
            <w:webHidden/>
          </w:rPr>
          <w:fldChar w:fldCharType="separate"/>
        </w:r>
        <w:r w:rsidR="00D21BCE">
          <w:rPr>
            <w:noProof/>
            <w:webHidden/>
          </w:rPr>
          <w:t>33</w:t>
        </w:r>
        <w:r w:rsidR="00D21BCE">
          <w:rPr>
            <w:noProof/>
            <w:webHidden/>
          </w:rPr>
          <w:fldChar w:fldCharType="end"/>
        </w:r>
      </w:hyperlink>
    </w:p>
    <w:p w14:paraId="1045A3B9" w14:textId="01E27C6D" w:rsidR="00D21BCE" w:rsidRDefault="008C1376">
      <w:pPr>
        <w:pStyle w:val="TOC2"/>
        <w:tabs>
          <w:tab w:val="right" w:leader="dot" w:pos="9016"/>
        </w:tabs>
        <w:rPr>
          <w:rFonts w:asciiTheme="minorHAnsi" w:eastAsiaTheme="minorEastAsia" w:hAnsiTheme="minorHAnsi"/>
          <w:noProof/>
          <w:lang w:eastAsia="en-GB"/>
        </w:rPr>
      </w:pPr>
      <w:hyperlink w:anchor="_Toc148369532" w:history="1">
        <w:r w:rsidR="00D21BCE" w:rsidRPr="008923B6">
          <w:rPr>
            <w:rStyle w:val="Hyperlink"/>
            <w:rFonts w:eastAsia="Times New Roman"/>
            <w:noProof/>
            <w:lang w:eastAsia="en-GB"/>
          </w:rPr>
          <w:t>Investigations</w:t>
        </w:r>
        <w:r w:rsidR="00D21BCE">
          <w:rPr>
            <w:noProof/>
            <w:webHidden/>
          </w:rPr>
          <w:tab/>
        </w:r>
        <w:r w:rsidR="00D21BCE">
          <w:rPr>
            <w:noProof/>
            <w:webHidden/>
          </w:rPr>
          <w:fldChar w:fldCharType="begin"/>
        </w:r>
        <w:r w:rsidR="00D21BCE">
          <w:rPr>
            <w:noProof/>
            <w:webHidden/>
          </w:rPr>
          <w:instrText xml:space="preserve"> PAGEREF _Toc148369532 \h </w:instrText>
        </w:r>
        <w:r w:rsidR="00D21BCE">
          <w:rPr>
            <w:noProof/>
            <w:webHidden/>
          </w:rPr>
        </w:r>
        <w:r w:rsidR="00D21BCE">
          <w:rPr>
            <w:noProof/>
            <w:webHidden/>
          </w:rPr>
          <w:fldChar w:fldCharType="separate"/>
        </w:r>
        <w:r w:rsidR="00D21BCE">
          <w:rPr>
            <w:noProof/>
            <w:webHidden/>
          </w:rPr>
          <w:t>34</w:t>
        </w:r>
        <w:r w:rsidR="00D21BCE">
          <w:rPr>
            <w:noProof/>
            <w:webHidden/>
          </w:rPr>
          <w:fldChar w:fldCharType="end"/>
        </w:r>
      </w:hyperlink>
    </w:p>
    <w:p w14:paraId="5AA6A8ED" w14:textId="203FF5B6" w:rsidR="00D21BCE" w:rsidRDefault="008C1376">
      <w:pPr>
        <w:pStyle w:val="TOC2"/>
        <w:tabs>
          <w:tab w:val="right" w:leader="dot" w:pos="9016"/>
        </w:tabs>
        <w:rPr>
          <w:rFonts w:asciiTheme="minorHAnsi" w:eastAsiaTheme="minorEastAsia" w:hAnsiTheme="minorHAnsi"/>
          <w:noProof/>
          <w:lang w:eastAsia="en-GB"/>
        </w:rPr>
      </w:pPr>
      <w:hyperlink w:anchor="_Toc148369533" w:history="1">
        <w:r w:rsidR="00D21BCE" w:rsidRPr="008923B6">
          <w:rPr>
            <w:rStyle w:val="Hyperlink"/>
            <w:rFonts w:eastAsia="Arial"/>
            <w:noProof/>
            <w:lang w:eastAsia="en-GB"/>
          </w:rPr>
          <w:t>Conclusion</w:t>
        </w:r>
        <w:r w:rsidR="00D21BCE">
          <w:rPr>
            <w:noProof/>
            <w:webHidden/>
          </w:rPr>
          <w:tab/>
        </w:r>
        <w:r w:rsidR="00D21BCE">
          <w:rPr>
            <w:noProof/>
            <w:webHidden/>
          </w:rPr>
          <w:fldChar w:fldCharType="begin"/>
        </w:r>
        <w:r w:rsidR="00D21BCE">
          <w:rPr>
            <w:noProof/>
            <w:webHidden/>
          </w:rPr>
          <w:instrText xml:space="preserve"> PAGEREF _Toc148369533 \h </w:instrText>
        </w:r>
        <w:r w:rsidR="00D21BCE">
          <w:rPr>
            <w:noProof/>
            <w:webHidden/>
          </w:rPr>
        </w:r>
        <w:r w:rsidR="00D21BCE">
          <w:rPr>
            <w:noProof/>
            <w:webHidden/>
          </w:rPr>
          <w:fldChar w:fldCharType="separate"/>
        </w:r>
        <w:r w:rsidR="00D21BCE">
          <w:rPr>
            <w:noProof/>
            <w:webHidden/>
          </w:rPr>
          <w:t>34</w:t>
        </w:r>
        <w:r w:rsidR="00D21BCE">
          <w:rPr>
            <w:noProof/>
            <w:webHidden/>
          </w:rPr>
          <w:fldChar w:fldCharType="end"/>
        </w:r>
      </w:hyperlink>
    </w:p>
    <w:p w14:paraId="46AB7931" w14:textId="1E109D6B" w:rsidR="00D21BCE" w:rsidRDefault="008C1376">
      <w:pPr>
        <w:pStyle w:val="TOC1"/>
        <w:tabs>
          <w:tab w:val="left" w:pos="440"/>
          <w:tab w:val="right" w:leader="dot" w:pos="9016"/>
        </w:tabs>
        <w:rPr>
          <w:rFonts w:asciiTheme="minorHAnsi" w:eastAsiaTheme="minorEastAsia" w:hAnsiTheme="minorHAnsi"/>
          <w:noProof/>
          <w:lang w:eastAsia="en-GB"/>
        </w:rPr>
      </w:pPr>
      <w:hyperlink w:anchor="_Toc148369534" w:history="1">
        <w:r w:rsidR="00D21BCE" w:rsidRPr="008923B6">
          <w:rPr>
            <w:rStyle w:val="Hyperlink"/>
            <w:noProof/>
          </w:rPr>
          <w:t>8.</w:t>
        </w:r>
        <w:r w:rsidR="00D21BCE">
          <w:rPr>
            <w:rFonts w:asciiTheme="minorHAnsi" w:eastAsiaTheme="minorEastAsia" w:hAnsiTheme="minorHAnsi"/>
            <w:noProof/>
            <w:lang w:eastAsia="en-GB"/>
          </w:rPr>
          <w:tab/>
        </w:r>
        <w:r w:rsidR="00D21BCE" w:rsidRPr="008923B6">
          <w:rPr>
            <w:rStyle w:val="Hyperlink"/>
            <w:noProof/>
          </w:rPr>
          <w:t>Appendices</w:t>
        </w:r>
        <w:r w:rsidR="00D21BCE">
          <w:rPr>
            <w:noProof/>
            <w:webHidden/>
          </w:rPr>
          <w:tab/>
        </w:r>
        <w:r w:rsidR="00D21BCE">
          <w:rPr>
            <w:noProof/>
            <w:webHidden/>
          </w:rPr>
          <w:fldChar w:fldCharType="begin"/>
        </w:r>
        <w:r w:rsidR="00D21BCE">
          <w:rPr>
            <w:noProof/>
            <w:webHidden/>
          </w:rPr>
          <w:instrText xml:space="preserve"> PAGEREF _Toc148369534 \h </w:instrText>
        </w:r>
        <w:r w:rsidR="00D21BCE">
          <w:rPr>
            <w:noProof/>
            <w:webHidden/>
          </w:rPr>
        </w:r>
        <w:r w:rsidR="00D21BCE">
          <w:rPr>
            <w:noProof/>
            <w:webHidden/>
          </w:rPr>
          <w:fldChar w:fldCharType="separate"/>
        </w:r>
        <w:r w:rsidR="00D21BCE">
          <w:rPr>
            <w:noProof/>
            <w:webHidden/>
          </w:rPr>
          <w:t>35</w:t>
        </w:r>
        <w:r w:rsidR="00D21BCE">
          <w:rPr>
            <w:noProof/>
            <w:webHidden/>
          </w:rPr>
          <w:fldChar w:fldCharType="end"/>
        </w:r>
      </w:hyperlink>
    </w:p>
    <w:p w14:paraId="3B5538A0" w14:textId="581EFBBB" w:rsidR="00D21BCE" w:rsidRDefault="008C1376">
      <w:pPr>
        <w:pStyle w:val="TOC2"/>
        <w:tabs>
          <w:tab w:val="right" w:leader="dot" w:pos="9016"/>
        </w:tabs>
        <w:rPr>
          <w:rFonts w:asciiTheme="minorHAnsi" w:eastAsiaTheme="minorEastAsia" w:hAnsiTheme="minorHAnsi"/>
          <w:noProof/>
          <w:lang w:eastAsia="en-GB"/>
        </w:rPr>
      </w:pPr>
      <w:hyperlink w:anchor="_Toc148369535" w:history="1">
        <w:r w:rsidR="00D21BCE" w:rsidRPr="008923B6">
          <w:rPr>
            <w:rStyle w:val="Hyperlink"/>
            <w:rFonts w:eastAsia="Times New Roman"/>
            <w:noProof/>
            <w:lang w:eastAsia="en-GB"/>
          </w:rPr>
          <w:t>HSSP Budget &amp; Expenditure 2022-23</w:t>
        </w:r>
        <w:r w:rsidR="00D21BCE">
          <w:rPr>
            <w:noProof/>
            <w:webHidden/>
          </w:rPr>
          <w:tab/>
        </w:r>
        <w:r w:rsidR="00D21BCE">
          <w:rPr>
            <w:noProof/>
            <w:webHidden/>
          </w:rPr>
          <w:fldChar w:fldCharType="begin"/>
        </w:r>
        <w:r w:rsidR="00D21BCE">
          <w:rPr>
            <w:noProof/>
            <w:webHidden/>
          </w:rPr>
          <w:instrText xml:space="preserve"> PAGEREF _Toc148369535 \h </w:instrText>
        </w:r>
        <w:r w:rsidR="00D21BCE">
          <w:rPr>
            <w:noProof/>
            <w:webHidden/>
          </w:rPr>
        </w:r>
        <w:r w:rsidR="00D21BCE">
          <w:rPr>
            <w:noProof/>
            <w:webHidden/>
          </w:rPr>
          <w:fldChar w:fldCharType="separate"/>
        </w:r>
        <w:r w:rsidR="00D21BCE">
          <w:rPr>
            <w:noProof/>
            <w:webHidden/>
          </w:rPr>
          <w:t>35</w:t>
        </w:r>
        <w:r w:rsidR="00D21BCE">
          <w:rPr>
            <w:noProof/>
            <w:webHidden/>
          </w:rPr>
          <w:fldChar w:fldCharType="end"/>
        </w:r>
      </w:hyperlink>
    </w:p>
    <w:p w14:paraId="4F6A1436" w14:textId="7A7B3991" w:rsidR="00D21BCE" w:rsidRDefault="008C1376">
      <w:pPr>
        <w:pStyle w:val="TOC2"/>
        <w:tabs>
          <w:tab w:val="right" w:leader="dot" w:pos="9016"/>
        </w:tabs>
        <w:rPr>
          <w:rFonts w:asciiTheme="minorHAnsi" w:eastAsiaTheme="minorEastAsia" w:hAnsiTheme="minorHAnsi"/>
          <w:noProof/>
          <w:lang w:eastAsia="en-GB"/>
        </w:rPr>
      </w:pPr>
      <w:hyperlink w:anchor="_Toc148369536" w:history="1">
        <w:r w:rsidR="00D21BCE" w:rsidRPr="008923B6">
          <w:rPr>
            <w:rStyle w:val="Hyperlink"/>
            <w:noProof/>
          </w:rPr>
          <w:t>Meeting attendance</w:t>
        </w:r>
        <w:r w:rsidR="00D21BCE">
          <w:rPr>
            <w:noProof/>
            <w:webHidden/>
          </w:rPr>
          <w:tab/>
        </w:r>
        <w:r w:rsidR="00D21BCE">
          <w:rPr>
            <w:noProof/>
            <w:webHidden/>
          </w:rPr>
          <w:fldChar w:fldCharType="begin"/>
        </w:r>
        <w:r w:rsidR="00D21BCE">
          <w:rPr>
            <w:noProof/>
            <w:webHidden/>
          </w:rPr>
          <w:instrText xml:space="preserve"> PAGEREF _Toc148369536 \h </w:instrText>
        </w:r>
        <w:r w:rsidR="00D21BCE">
          <w:rPr>
            <w:noProof/>
            <w:webHidden/>
          </w:rPr>
        </w:r>
        <w:r w:rsidR="00D21BCE">
          <w:rPr>
            <w:noProof/>
            <w:webHidden/>
          </w:rPr>
          <w:fldChar w:fldCharType="separate"/>
        </w:r>
        <w:r w:rsidR="00D21BCE">
          <w:rPr>
            <w:noProof/>
            <w:webHidden/>
          </w:rPr>
          <w:t>36</w:t>
        </w:r>
        <w:r w:rsidR="00D21BCE">
          <w:rPr>
            <w:noProof/>
            <w:webHidden/>
          </w:rPr>
          <w:fldChar w:fldCharType="end"/>
        </w:r>
      </w:hyperlink>
    </w:p>
    <w:p w14:paraId="33963D66" w14:textId="0DE1BE87" w:rsidR="00D21BCE" w:rsidRDefault="008C1376">
      <w:pPr>
        <w:pStyle w:val="TOC2"/>
        <w:tabs>
          <w:tab w:val="right" w:leader="dot" w:pos="9016"/>
        </w:tabs>
        <w:rPr>
          <w:rFonts w:asciiTheme="minorHAnsi" w:eastAsiaTheme="minorEastAsia" w:hAnsiTheme="minorHAnsi"/>
          <w:noProof/>
          <w:lang w:eastAsia="en-GB"/>
        </w:rPr>
      </w:pPr>
      <w:hyperlink w:anchor="_Toc148369537" w:history="1">
        <w:r w:rsidR="00D21BCE" w:rsidRPr="008923B6">
          <w:rPr>
            <w:rStyle w:val="Hyperlink"/>
            <w:noProof/>
          </w:rPr>
          <w:t>Harrow Safeguarding Partnership Structure</w:t>
        </w:r>
        <w:r w:rsidR="00D21BCE">
          <w:rPr>
            <w:noProof/>
            <w:webHidden/>
          </w:rPr>
          <w:tab/>
        </w:r>
        <w:r w:rsidR="00D21BCE">
          <w:rPr>
            <w:noProof/>
            <w:webHidden/>
          </w:rPr>
          <w:fldChar w:fldCharType="begin"/>
        </w:r>
        <w:r w:rsidR="00D21BCE">
          <w:rPr>
            <w:noProof/>
            <w:webHidden/>
          </w:rPr>
          <w:instrText xml:space="preserve"> PAGEREF _Toc148369537 \h </w:instrText>
        </w:r>
        <w:r w:rsidR="00D21BCE">
          <w:rPr>
            <w:noProof/>
            <w:webHidden/>
          </w:rPr>
        </w:r>
        <w:r w:rsidR="00D21BCE">
          <w:rPr>
            <w:noProof/>
            <w:webHidden/>
          </w:rPr>
          <w:fldChar w:fldCharType="separate"/>
        </w:r>
        <w:r w:rsidR="00D21BCE">
          <w:rPr>
            <w:noProof/>
            <w:webHidden/>
          </w:rPr>
          <w:t>38</w:t>
        </w:r>
        <w:r w:rsidR="00D21BCE">
          <w:rPr>
            <w:noProof/>
            <w:webHidden/>
          </w:rPr>
          <w:fldChar w:fldCharType="end"/>
        </w:r>
      </w:hyperlink>
    </w:p>
    <w:p w14:paraId="25BE4D78" w14:textId="6BB83EE6" w:rsidR="00D21BCE" w:rsidRDefault="008C1376">
      <w:pPr>
        <w:pStyle w:val="TOC2"/>
        <w:tabs>
          <w:tab w:val="right" w:leader="dot" w:pos="9016"/>
        </w:tabs>
        <w:rPr>
          <w:rFonts w:asciiTheme="minorHAnsi" w:eastAsiaTheme="minorEastAsia" w:hAnsiTheme="minorHAnsi"/>
          <w:noProof/>
          <w:lang w:eastAsia="en-GB"/>
        </w:rPr>
      </w:pPr>
      <w:hyperlink w:anchor="_Toc148369538" w:history="1">
        <w:r w:rsidR="00D21BCE" w:rsidRPr="008923B6">
          <w:rPr>
            <w:rStyle w:val="Hyperlink"/>
            <w:noProof/>
          </w:rPr>
          <w:t>Children’s social care - safeguarding data</w:t>
        </w:r>
        <w:r w:rsidR="00D21BCE">
          <w:rPr>
            <w:noProof/>
            <w:webHidden/>
          </w:rPr>
          <w:tab/>
        </w:r>
        <w:r w:rsidR="00D21BCE">
          <w:rPr>
            <w:noProof/>
            <w:webHidden/>
          </w:rPr>
          <w:fldChar w:fldCharType="begin"/>
        </w:r>
        <w:r w:rsidR="00D21BCE">
          <w:rPr>
            <w:noProof/>
            <w:webHidden/>
          </w:rPr>
          <w:instrText xml:space="preserve"> PAGEREF _Toc148369538 \h </w:instrText>
        </w:r>
        <w:r w:rsidR="00D21BCE">
          <w:rPr>
            <w:noProof/>
            <w:webHidden/>
          </w:rPr>
        </w:r>
        <w:r w:rsidR="00D21BCE">
          <w:rPr>
            <w:noProof/>
            <w:webHidden/>
          </w:rPr>
          <w:fldChar w:fldCharType="separate"/>
        </w:r>
        <w:r w:rsidR="00D21BCE">
          <w:rPr>
            <w:noProof/>
            <w:webHidden/>
          </w:rPr>
          <w:t>39</w:t>
        </w:r>
        <w:r w:rsidR="00D21BCE">
          <w:rPr>
            <w:noProof/>
            <w:webHidden/>
          </w:rPr>
          <w:fldChar w:fldCharType="end"/>
        </w:r>
      </w:hyperlink>
    </w:p>
    <w:p w14:paraId="10AEBF27" w14:textId="0E55ADDB" w:rsidR="00D21BCE" w:rsidRDefault="008C1376">
      <w:pPr>
        <w:pStyle w:val="TOC3"/>
        <w:tabs>
          <w:tab w:val="right" w:leader="dot" w:pos="9016"/>
        </w:tabs>
        <w:rPr>
          <w:rFonts w:asciiTheme="minorHAnsi" w:eastAsiaTheme="minorEastAsia" w:hAnsiTheme="minorHAnsi"/>
          <w:noProof/>
          <w:lang w:eastAsia="en-GB"/>
        </w:rPr>
      </w:pPr>
      <w:hyperlink w:anchor="_Toc148369539" w:history="1">
        <w:r w:rsidR="00D21BCE" w:rsidRPr="008923B6">
          <w:rPr>
            <w:rStyle w:val="Hyperlink"/>
            <w:noProof/>
          </w:rPr>
          <w:t>Contacts</w:t>
        </w:r>
        <w:r w:rsidR="00D21BCE">
          <w:rPr>
            <w:noProof/>
            <w:webHidden/>
          </w:rPr>
          <w:tab/>
        </w:r>
        <w:r w:rsidR="00D21BCE">
          <w:rPr>
            <w:noProof/>
            <w:webHidden/>
          </w:rPr>
          <w:fldChar w:fldCharType="begin"/>
        </w:r>
        <w:r w:rsidR="00D21BCE">
          <w:rPr>
            <w:noProof/>
            <w:webHidden/>
          </w:rPr>
          <w:instrText xml:space="preserve"> PAGEREF _Toc148369539 \h </w:instrText>
        </w:r>
        <w:r w:rsidR="00D21BCE">
          <w:rPr>
            <w:noProof/>
            <w:webHidden/>
          </w:rPr>
        </w:r>
        <w:r w:rsidR="00D21BCE">
          <w:rPr>
            <w:noProof/>
            <w:webHidden/>
          </w:rPr>
          <w:fldChar w:fldCharType="separate"/>
        </w:r>
        <w:r w:rsidR="00D21BCE">
          <w:rPr>
            <w:noProof/>
            <w:webHidden/>
          </w:rPr>
          <w:t>39</w:t>
        </w:r>
        <w:r w:rsidR="00D21BCE">
          <w:rPr>
            <w:noProof/>
            <w:webHidden/>
          </w:rPr>
          <w:fldChar w:fldCharType="end"/>
        </w:r>
      </w:hyperlink>
    </w:p>
    <w:p w14:paraId="1AE7E462" w14:textId="33318B8B" w:rsidR="00D21BCE" w:rsidRDefault="008C1376">
      <w:pPr>
        <w:pStyle w:val="TOC3"/>
        <w:tabs>
          <w:tab w:val="right" w:leader="dot" w:pos="9016"/>
        </w:tabs>
        <w:rPr>
          <w:rFonts w:asciiTheme="minorHAnsi" w:eastAsiaTheme="minorEastAsia" w:hAnsiTheme="minorHAnsi"/>
          <w:noProof/>
          <w:lang w:eastAsia="en-GB"/>
        </w:rPr>
      </w:pPr>
      <w:hyperlink w:anchor="_Toc148369540" w:history="1">
        <w:r w:rsidR="00D21BCE" w:rsidRPr="008923B6">
          <w:rPr>
            <w:rStyle w:val="Hyperlink"/>
            <w:noProof/>
          </w:rPr>
          <w:t>Sources of contacts</w:t>
        </w:r>
        <w:r w:rsidR="00D21BCE">
          <w:rPr>
            <w:noProof/>
            <w:webHidden/>
          </w:rPr>
          <w:tab/>
        </w:r>
        <w:r w:rsidR="00D21BCE">
          <w:rPr>
            <w:noProof/>
            <w:webHidden/>
          </w:rPr>
          <w:fldChar w:fldCharType="begin"/>
        </w:r>
        <w:r w:rsidR="00D21BCE">
          <w:rPr>
            <w:noProof/>
            <w:webHidden/>
          </w:rPr>
          <w:instrText xml:space="preserve"> PAGEREF _Toc148369540 \h </w:instrText>
        </w:r>
        <w:r w:rsidR="00D21BCE">
          <w:rPr>
            <w:noProof/>
            <w:webHidden/>
          </w:rPr>
        </w:r>
        <w:r w:rsidR="00D21BCE">
          <w:rPr>
            <w:noProof/>
            <w:webHidden/>
          </w:rPr>
          <w:fldChar w:fldCharType="separate"/>
        </w:r>
        <w:r w:rsidR="00D21BCE">
          <w:rPr>
            <w:noProof/>
            <w:webHidden/>
          </w:rPr>
          <w:t>40</w:t>
        </w:r>
        <w:r w:rsidR="00D21BCE">
          <w:rPr>
            <w:noProof/>
            <w:webHidden/>
          </w:rPr>
          <w:fldChar w:fldCharType="end"/>
        </w:r>
      </w:hyperlink>
    </w:p>
    <w:p w14:paraId="4D313355" w14:textId="12BA8D51" w:rsidR="00D21BCE" w:rsidRDefault="008C1376">
      <w:pPr>
        <w:pStyle w:val="TOC3"/>
        <w:tabs>
          <w:tab w:val="right" w:leader="dot" w:pos="9016"/>
        </w:tabs>
        <w:rPr>
          <w:rFonts w:asciiTheme="minorHAnsi" w:eastAsiaTheme="minorEastAsia" w:hAnsiTheme="minorHAnsi"/>
          <w:noProof/>
          <w:lang w:eastAsia="en-GB"/>
        </w:rPr>
      </w:pPr>
      <w:hyperlink w:anchor="_Toc148369541" w:history="1">
        <w:r w:rsidR="00D21BCE" w:rsidRPr="008923B6">
          <w:rPr>
            <w:rStyle w:val="Hyperlink"/>
            <w:noProof/>
          </w:rPr>
          <w:t>Top 10 presenting issues</w:t>
        </w:r>
        <w:r w:rsidR="00D21BCE">
          <w:rPr>
            <w:noProof/>
            <w:webHidden/>
          </w:rPr>
          <w:tab/>
        </w:r>
        <w:r w:rsidR="00D21BCE">
          <w:rPr>
            <w:noProof/>
            <w:webHidden/>
          </w:rPr>
          <w:fldChar w:fldCharType="begin"/>
        </w:r>
        <w:r w:rsidR="00D21BCE">
          <w:rPr>
            <w:noProof/>
            <w:webHidden/>
          </w:rPr>
          <w:instrText xml:space="preserve"> PAGEREF _Toc148369541 \h </w:instrText>
        </w:r>
        <w:r w:rsidR="00D21BCE">
          <w:rPr>
            <w:noProof/>
            <w:webHidden/>
          </w:rPr>
        </w:r>
        <w:r w:rsidR="00D21BCE">
          <w:rPr>
            <w:noProof/>
            <w:webHidden/>
          </w:rPr>
          <w:fldChar w:fldCharType="separate"/>
        </w:r>
        <w:r w:rsidR="00D21BCE">
          <w:rPr>
            <w:noProof/>
            <w:webHidden/>
          </w:rPr>
          <w:t>41</w:t>
        </w:r>
        <w:r w:rsidR="00D21BCE">
          <w:rPr>
            <w:noProof/>
            <w:webHidden/>
          </w:rPr>
          <w:fldChar w:fldCharType="end"/>
        </w:r>
      </w:hyperlink>
    </w:p>
    <w:p w14:paraId="738B1267" w14:textId="304198D2" w:rsidR="00D21BCE" w:rsidRDefault="008C1376">
      <w:pPr>
        <w:pStyle w:val="TOC3"/>
        <w:tabs>
          <w:tab w:val="right" w:leader="dot" w:pos="9016"/>
        </w:tabs>
        <w:rPr>
          <w:rFonts w:asciiTheme="minorHAnsi" w:eastAsiaTheme="minorEastAsia" w:hAnsiTheme="minorHAnsi"/>
          <w:noProof/>
          <w:lang w:eastAsia="en-GB"/>
        </w:rPr>
      </w:pPr>
      <w:hyperlink w:anchor="_Toc148369542" w:history="1">
        <w:r w:rsidR="00D21BCE" w:rsidRPr="008923B6">
          <w:rPr>
            <w:rStyle w:val="Hyperlink"/>
            <w:noProof/>
          </w:rPr>
          <w:t>Contact outcomes</w:t>
        </w:r>
        <w:r w:rsidR="00D21BCE">
          <w:rPr>
            <w:noProof/>
            <w:webHidden/>
          </w:rPr>
          <w:tab/>
        </w:r>
        <w:r w:rsidR="00D21BCE">
          <w:rPr>
            <w:noProof/>
            <w:webHidden/>
          </w:rPr>
          <w:fldChar w:fldCharType="begin"/>
        </w:r>
        <w:r w:rsidR="00D21BCE">
          <w:rPr>
            <w:noProof/>
            <w:webHidden/>
          </w:rPr>
          <w:instrText xml:space="preserve"> PAGEREF _Toc148369542 \h </w:instrText>
        </w:r>
        <w:r w:rsidR="00D21BCE">
          <w:rPr>
            <w:noProof/>
            <w:webHidden/>
          </w:rPr>
        </w:r>
        <w:r w:rsidR="00D21BCE">
          <w:rPr>
            <w:noProof/>
            <w:webHidden/>
          </w:rPr>
          <w:fldChar w:fldCharType="separate"/>
        </w:r>
        <w:r w:rsidR="00D21BCE">
          <w:rPr>
            <w:noProof/>
            <w:webHidden/>
          </w:rPr>
          <w:t>41</w:t>
        </w:r>
        <w:r w:rsidR="00D21BCE">
          <w:rPr>
            <w:noProof/>
            <w:webHidden/>
          </w:rPr>
          <w:fldChar w:fldCharType="end"/>
        </w:r>
      </w:hyperlink>
    </w:p>
    <w:p w14:paraId="394DE10B" w14:textId="3262FF8C" w:rsidR="00D21BCE" w:rsidRDefault="008C1376">
      <w:pPr>
        <w:pStyle w:val="TOC2"/>
        <w:tabs>
          <w:tab w:val="right" w:leader="dot" w:pos="9016"/>
        </w:tabs>
        <w:rPr>
          <w:rFonts w:asciiTheme="minorHAnsi" w:eastAsiaTheme="minorEastAsia" w:hAnsiTheme="minorHAnsi"/>
          <w:noProof/>
          <w:lang w:eastAsia="en-GB"/>
        </w:rPr>
      </w:pPr>
      <w:hyperlink w:anchor="_Toc148369543" w:history="1">
        <w:r w:rsidR="00D21BCE" w:rsidRPr="008923B6">
          <w:rPr>
            <w:rStyle w:val="Hyperlink"/>
            <w:noProof/>
            <w:lang w:val="en-US"/>
          </w:rPr>
          <w:t>Adult Social Care - Safeguarding Adults Data</w:t>
        </w:r>
        <w:r w:rsidR="00D21BCE">
          <w:rPr>
            <w:noProof/>
            <w:webHidden/>
          </w:rPr>
          <w:tab/>
        </w:r>
        <w:r w:rsidR="00D21BCE">
          <w:rPr>
            <w:noProof/>
            <w:webHidden/>
          </w:rPr>
          <w:fldChar w:fldCharType="begin"/>
        </w:r>
        <w:r w:rsidR="00D21BCE">
          <w:rPr>
            <w:noProof/>
            <w:webHidden/>
          </w:rPr>
          <w:instrText xml:space="preserve"> PAGEREF _Toc148369543 \h </w:instrText>
        </w:r>
        <w:r w:rsidR="00D21BCE">
          <w:rPr>
            <w:noProof/>
            <w:webHidden/>
          </w:rPr>
        </w:r>
        <w:r w:rsidR="00D21BCE">
          <w:rPr>
            <w:noProof/>
            <w:webHidden/>
          </w:rPr>
          <w:fldChar w:fldCharType="separate"/>
        </w:r>
        <w:r w:rsidR="00D21BCE">
          <w:rPr>
            <w:noProof/>
            <w:webHidden/>
          </w:rPr>
          <w:t>42</w:t>
        </w:r>
        <w:r w:rsidR="00D21BCE">
          <w:rPr>
            <w:noProof/>
            <w:webHidden/>
          </w:rPr>
          <w:fldChar w:fldCharType="end"/>
        </w:r>
      </w:hyperlink>
    </w:p>
    <w:p w14:paraId="7BBF44ED" w14:textId="2AAD8333" w:rsidR="00D21BCE" w:rsidRDefault="008C1376">
      <w:pPr>
        <w:pStyle w:val="TOC3"/>
        <w:tabs>
          <w:tab w:val="right" w:leader="dot" w:pos="9016"/>
        </w:tabs>
        <w:rPr>
          <w:rFonts w:asciiTheme="minorHAnsi" w:eastAsiaTheme="minorEastAsia" w:hAnsiTheme="minorHAnsi"/>
          <w:noProof/>
          <w:lang w:eastAsia="en-GB"/>
        </w:rPr>
      </w:pPr>
      <w:hyperlink w:anchor="_Toc148369544" w:history="1">
        <w:r w:rsidR="00D21BCE" w:rsidRPr="008923B6">
          <w:rPr>
            <w:rStyle w:val="Hyperlink"/>
            <w:noProof/>
            <w:lang w:val="en-US"/>
          </w:rPr>
          <w:t>Key facts</w:t>
        </w:r>
        <w:r w:rsidR="00D21BCE">
          <w:rPr>
            <w:noProof/>
            <w:webHidden/>
          </w:rPr>
          <w:tab/>
        </w:r>
        <w:r w:rsidR="00D21BCE">
          <w:rPr>
            <w:noProof/>
            <w:webHidden/>
          </w:rPr>
          <w:fldChar w:fldCharType="begin"/>
        </w:r>
        <w:r w:rsidR="00D21BCE">
          <w:rPr>
            <w:noProof/>
            <w:webHidden/>
          </w:rPr>
          <w:instrText xml:space="preserve"> PAGEREF _Toc148369544 \h </w:instrText>
        </w:r>
        <w:r w:rsidR="00D21BCE">
          <w:rPr>
            <w:noProof/>
            <w:webHidden/>
          </w:rPr>
        </w:r>
        <w:r w:rsidR="00D21BCE">
          <w:rPr>
            <w:noProof/>
            <w:webHidden/>
          </w:rPr>
          <w:fldChar w:fldCharType="separate"/>
        </w:r>
        <w:r w:rsidR="00D21BCE">
          <w:rPr>
            <w:noProof/>
            <w:webHidden/>
          </w:rPr>
          <w:t>42</w:t>
        </w:r>
        <w:r w:rsidR="00D21BCE">
          <w:rPr>
            <w:noProof/>
            <w:webHidden/>
          </w:rPr>
          <w:fldChar w:fldCharType="end"/>
        </w:r>
      </w:hyperlink>
    </w:p>
    <w:p w14:paraId="73C42172" w14:textId="3F32BF88" w:rsidR="00D21BCE" w:rsidRDefault="008C1376">
      <w:pPr>
        <w:pStyle w:val="TOC3"/>
        <w:tabs>
          <w:tab w:val="right" w:leader="dot" w:pos="9016"/>
        </w:tabs>
        <w:rPr>
          <w:rFonts w:asciiTheme="minorHAnsi" w:eastAsiaTheme="minorEastAsia" w:hAnsiTheme="minorHAnsi"/>
          <w:noProof/>
          <w:lang w:eastAsia="en-GB"/>
        </w:rPr>
      </w:pPr>
      <w:hyperlink w:anchor="_Toc148369545" w:history="1">
        <w:r w:rsidR="00D21BCE" w:rsidRPr="008923B6">
          <w:rPr>
            <w:rStyle w:val="Hyperlink"/>
            <w:noProof/>
          </w:rPr>
          <w:t>Concerns and Enquiries</w:t>
        </w:r>
        <w:r w:rsidR="00D21BCE">
          <w:rPr>
            <w:noProof/>
            <w:webHidden/>
          </w:rPr>
          <w:tab/>
        </w:r>
        <w:r w:rsidR="00D21BCE">
          <w:rPr>
            <w:noProof/>
            <w:webHidden/>
          </w:rPr>
          <w:fldChar w:fldCharType="begin"/>
        </w:r>
        <w:r w:rsidR="00D21BCE">
          <w:rPr>
            <w:noProof/>
            <w:webHidden/>
          </w:rPr>
          <w:instrText xml:space="preserve"> PAGEREF _Toc148369545 \h </w:instrText>
        </w:r>
        <w:r w:rsidR="00D21BCE">
          <w:rPr>
            <w:noProof/>
            <w:webHidden/>
          </w:rPr>
        </w:r>
        <w:r w:rsidR="00D21BCE">
          <w:rPr>
            <w:noProof/>
            <w:webHidden/>
          </w:rPr>
          <w:fldChar w:fldCharType="separate"/>
        </w:r>
        <w:r w:rsidR="00D21BCE">
          <w:rPr>
            <w:noProof/>
            <w:webHidden/>
          </w:rPr>
          <w:t>42</w:t>
        </w:r>
        <w:r w:rsidR="00D21BCE">
          <w:rPr>
            <w:noProof/>
            <w:webHidden/>
          </w:rPr>
          <w:fldChar w:fldCharType="end"/>
        </w:r>
      </w:hyperlink>
    </w:p>
    <w:p w14:paraId="4643FB3D" w14:textId="707BDF97" w:rsidR="00D21BCE" w:rsidRDefault="008C1376">
      <w:pPr>
        <w:pStyle w:val="TOC3"/>
        <w:tabs>
          <w:tab w:val="right" w:leader="dot" w:pos="9016"/>
        </w:tabs>
        <w:rPr>
          <w:rFonts w:asciiTheme="minorHAnsi" w:eastAsiaTheme="minorEastAsia" w:hAnsiTheme="minorHAnsi"/>
          <w:noProof/>
          <w:lang w:eastAsia="en-GB"/>
        </w:rPr>
      </w:pPr>
      <w:hyperlink w:anchor="_Toc148369546" w:history="1">
        <w:r w:rsidR="00D21BCE" w:rsidRPr="008923B6">
          <w:rPr>
            <w:rStyle w:val="Hyperlink"/>
            <w:noProof/>
          </w:rPr>
          <w:t>Demand – Concerns, Enquiries and Concluded cases</w:t>
        </w:r>
        <w:r w:rsidR="00D21BCE">
          <w:rPr>
            <w:noProof/>
            <w:webHidden/>
          </w:rPr>
          <w:tab/>
        </w:r>
        <w:r w:rsidR="00D21BCE">
          <w:rPr>
            <w:noProof/>
            <w:webHidden/>
          </w:rPr>
          <w:fldChar w:fldCharType="begin"/>
        </w:r>
        <w:r w:rsidR="00D21BCE">
          <w:rPr>
            <w:noProof/>
            <w:webHidden/>
          </w:rPr>
          <w:instrText xml:space="preserve"> PAGEREF _Toc148369546 \h </w:instrText>
        </w:r>
        <w:r w:rsidR="00D21BCE">
          <w:rPr>
            <w:noProof/>
            <w:webHidden/>
          </w:rPr>
        </w:r>
        <w:r w:rsidR="00D21BCE">
          <w:rPr>
            <w:noProof/>
            <w:webHidden/>
          </w:rPr>
          <w:fldChar w:fldCharType="separate"/>
        </w:r>
        <w:r w:rsidR="00D21BCE">
          <w:rPr>
            <w:noProof/>
            <w:webHidden/>
          </w:rPr>
          <w:t>42</w:t>
        </w:r>
        <w:r w:rsidR="00D21BCE">
          <w:rPr>
            <w:noProof/>
            <w:webHidden/>
          </w:rPr>
          <w:fldChar w:fldCharType="end"/>
        </w:r>
      </w:hyperlink>
    </w:p>
    <w:p w14:paraId="390A317F" w14:textId="7067A59D" w:rsidR="00D21BCE" w:rsidRDefault="008C1376">
      <w:pPr>
        <w:pStyle w:val="TOC3"/>
        <w:tabs>
          <w:tab w:val="right" w:leader="dot" w:pos="9016"/>
        </w:tabs>
        <w:rPr>
          <w:rFonts w:asciiTheme="minorHAnsi" w:eastAsiaTheme="minorEastAsia" w:hAnsiTheme="minorHAnsi"/>
          <w:noProof/>
          <w:lang w:eastAsia="en-GB"/>
        </w:rPr>
      </w:pPr>
      <w:hyperlink w:anchor="_Toc148369547" w:history="1">
        <w:r w:rsidR="00D21BCE" w:rsidRPr="008923B6">
          <w:rPr>
            <w:rStyle w:val="Hyperlink"/>
            <w:noProof/>
          </w:rPr>
          <w:t>Concerns – volume and change in types of abuse</w:t>
        </w:r>
        <w:r w:rsidR="00D21BCE">
          <w:rPr>
            <w:noProof/>
            <w:webHidden/>
          </w:rPr>
          <w:tab/>
        </w:r>
        <w:r w:rsidR="00D21BCE">
          <w:rPr>
            <w:noProof/>
            <w:webHidden/>
          </w:rPr>
          <w:fldChar w:fldCharType="begin"/>
        </w:r>
        <w:r w:rsidR="00D21BCE">
          <w:rPr>
            <w:noProof/>
            <w:webHidden/>
          </w:rPr>
          <w:instrText xml:space="preserve"> PAGEREF _Toc148369547 \h </w:instrText>
        </w:r>
        <w:r w:rsidR="00D21BCE">
          <w:rPr>
            <w:noProof/>
            <w:webHidden/>
          </w:rPr>
        </w:r>
        <w:r w:rsidR="00D21BCE">
          <w:rPr>
            <w:noProof/>
            <w:webHidden/>
          </w:rPr>
          <w:fldChar w:fldCharType="separate"/>
        </w:r>
        <w:r w:rsidR="00D21BCE">
          <w:rPr>
            <w:noProof/>
            <w:webHidden/>
          </w:rPr>
          <w:t>43</w:t>
        </w:r>
        <w:r w:rsidR="00D21BCE">
          <w:rPr>
            <w:noProof/>
            <w:webHidden/>
          </w:rPr>
          <w:fldChar w:fldCharType="end"/>
        </w:r>
      </w:hyperlink>
    </w:p>
    <w:p w14:paraId="5719A2E9" w14:textId="374FAF14" w:rsidR="00D21BCE" w:rsidRDefault="008C1376">
      <w:pPr>
        <w:pStyle w:val="TOC3"/>
        <w:tabs>
          <w:tab w:val="right" w:leader="dot" w:pos="9016"/>
        </w:tabs>
        <w:rPr>
          <w:rFonts w:asciiTheme="minorHAnsi" w:eastAsiaTheme="minorEastAsia" w:hAnsiTheme="minorHAnsi"/>
          <w:noProof/>
          <w:lang w:eastAsia="en-GB"/>
        </w:rPr>
      </w:pPr>
      <w:hyperlink w:anchor="_Toc148369548" w:history="1">
        <w:r w:rsidR="00D21BCE" w:rsidRPr="008923B6">
          <w:rPr>
            <w:rStyle w:val="Hyperlink"/>
            <w:noProof/>
          </w:rPr>
          <w:t>Concerns and Enquiries: England Vs Harrow (Per 100K adult Population)</w:t>
        </w:r>
        <w:r w:rsidR="00D21BCE">
          <w:rPr>
            <w:noProof/>
            <w:webHidden/>
          </w:rPr>
          <w:tab/>
        </w:r>
        <w:r w:rsidR="00D21BCE">
          <w:rPr>
            <w:noProof/>
            <w:webHidden/>
          </w:rPr>
          <w:fldChar w:fldCharType="begin"/>
        </w:r>
        <w:r w:rsidR="00D21BCE">
          <w:rPr>
            <w:noProof/>
            <w:webHidden/>
          </w:rPr>
          <w:instrText xml:space="preserve"> PAGEREF _Toc148369548 \h </w:instrText>
        </w:r>
        <w:r w:rsidR="00D21BCE">
          <w:rPr>
            <w:noProof/>
            <w:webHidden/>
          </w:rPr>
        </w:r>
        <w:r w:rsidR="00D21BCE">
          <w:rPr>
            <w:noProof/>
            <w:webHidden/>
          </w:rPr>
          <w:fldChar w:fldCharType="separate"/>
        </w:r>
        <w:r w:rsidR="00D21BCE">
          <w:rPr>
            <w:noProof/>
            <w:webHidden/>
          </w:rPr>
          <w:t>44</w:t>
        </w:r>
        <w:r w:rsidR="00D21BCE">
          <w:rPr>
            <w:noProof/>
            <w:webHidden/>
          </w:rPr>
          <w:fldChar w:fldCharType="end"/>
        </w:r>
      </w:hyperlink>
    </w:p>
    <w:p w14:paraId="0D8BB351" w14:textId="21BB973C" w:rsidR="00D21BCE" w:rsidRDefault="008C1376">
      <w:pPr>
        <w:pStyle w:val="TOC3"/>
        <w:tabs>
          <w:tab w:val="right" w:leader="dot" w:pos="9016"/>
        </w:tabs>
        <w:rPr>
          <w:rFonts w:asciiTheme="minorHAnsi" w:eastAsiaTheme="minorEastAsia" w:hAnsiTheme="minorHAnsi"/>
          <w:noProof/>
          <w:lang w:eastAsia="en-GB"/>
        </w:rPr>
      </w:pPr>
      <w:hyperlink w:anchor="_Toc148369549" w:history="1">
        <w:r w:rsidR="00D21BCE" w:rsidRPr="008923B6">
          <w:rPr>
            <w:rStyle w:val="Hyperlink"/>
            <w:noProof/>
          </w:rPr>
          <w:t>Concerns - Age groups and the types of abuse that affect them</w:t>
        </w:r>
        <w:r w:rsidR="00D21BCE">
          <w:rPr>
            <w:noProof/>
            <w:webHidden/>
          </w:rPr>
          <w:tab/>
        </w:r>
        <w:r w:rsidR="00D21BCE">
          <w:rPr>
            <w:noProof/>
            <w:webHidden/>
          </w:rPr>
          <w:fldChar w:fldCharType="begin"/>
        </w:r>
        <w:r w:rsidR="00D21BCE">
          <w:rPr>
            <w:noProof/>
            <w:webHidden/>
          </w:rPr>
          <w:instrText xml:space="preserve"> PAGEREF _Toc148369549 \h </w:instrText>
        </w:r>
        <w:r w:rsidR="00D21BCE">
          <w:rPr>
            <w:noProof/>
            <w:webHidden/>
          </w:rPr>
        </w:r>
        <w:r w:rsidR="00D21BCE">
          <w:rPr>
            <w:noProof/>
            <w:webHidden/>
          </w:rPr>
          <w:fldChar w:fldCharType="separate"/>
        </w:r>
        <w:r w:rsidR="00D21BCE">
          <w:rPr>
            <w:noProof/>
            <w:webHidden/>
          </w:rPr>
          <w:t>45</w:t>
        </w:r>
        <w:r w:rsidR="00D21BCE">
          <w:rPr>
            <w:noProof/>
            <w:webHidden/>
          </w:rPr>
          <w:fldChar w:fldCharType="end"/>
        </w:r>
      </w:hyperlink>
    </w:p>
    <w:p w14:paraId="436AE8C4" w14:textId="7DBD6394" w:rsidR="00D21BCE" w:rsidRDefault="008C1376">
      <w:pPr>
        <w:pStyle w:val="TOC3"/>
        <w:tabs>
          <w:tab w:val="right" w:leader="dot" w:pos="9016"/>
        </w:tabs>
        <w:rPr>
          <w:rFonts w:asciiTheme="minorHAnsi" w:eastAsiaTheme="minorEastAsia" w:hAnsiTheme="minorHAnsi"/>
          <w:noProof/>
          <w:lang w:eastAsia="en-GB"/>
        </w:rPr>
      </w:pPr>
      <w:hyperlink w:anchor="_Toc148369550" w:history="1">
        <w:r w:rsidR="00D21BCE" w:rsidRPr="008923B6">
          <w:rPr>
            <w:rStyle w:val="Hyperlink"/>
            <w:noProof/>
          </w:rPr>
          <w:t>Concluded Cases – Making Safeguarding Personal</w:t>
        </w:r>
        <w:r w:rsidR="00D21BCE">
          <w:rPr>
            <w:noProof/>
            <w:webHidden/>
          </w:rPr>
          <w:tab/>
        </w:r>
        <w:r w:rsidR="00D21BCE">
          <w:rPr>
            <w:noProof/>
            <w:webHidden/>
          </w:rPr>
          <w:fldChar w:fldCharType="begin"/>
        </w:r>
        <w:r w:rsidR="00D21BCE">
          <w:rPr>
            <w:noProof/>
            <w:webHidden/>
          </w:rPr>
          <w:instrText xml:space="preserve"> PAGEREF _Toc148369550 \h </w:instrText>
        </w:r>
        <w:r w:rsidR="00D21BCE">
          <w:rPr>
            <w:noProof/>
            <w:webHidden/>
          </w:rPr>
        </w:r>
        <w:r w:rsidR="00D21BCE">
          <w:rPr>
            <w:noProof/>
            <w:webHidden/>
          </w:rPr>
          <w:fldChar w:fldCharType="separate"/>
        </w:r>
        <w:r w:rsidR="00D21BCE">
          <w:rPr>
            <w:noProof/>
            <w:webHidden/>
          </w:rPr>
          <w:t>45</w:t>
        </w:r>
        <w:r w:rsidR="00D21BCE">
          <w:rPr>
            <w:noProof/>
            <w:webHidden/>
          </w:rPr>
          <w:fldChar w:fldCharType="end"/>
        </w:r>
      </w:hyperlink>
    </w:p>
    <w:p w14:paraId="777085D6" w14:textId="39103315" w:rsidR="00D21BCE" w:rsidRDefault="008C1376">
      <w:pPr>
        <w:pStyle w:val="TOC3"/>
        <w:tabs>
          <w:tab w:val="right" w:leader="dot" w:pos="9016"/>
        </w:tabs>
        <w:rPr>
          <w:rFonts w:asciiTheme="minorHAnsi" w:eastAsiaTheme="minorEastAsia" w:hAnsiTheme="minorHAnsi"/>
          <w:noProof/>
          <w:lang w:eastAsia="en-GB"/>
        </w:rPr>
      </w:pPr>
      <w:hyperlink w:anchor="_Toc148369551" w:history="1">
        <w:r w:rsidR="00D21BCE" w:rsidRPr="008923B6">
          <w:rPr>
            <w:rStyle w:val="Hyperlink"/>
            <w:noProof/>
          </w:rPr>
          <w:t>Concluded Cases – Risks Identified</w:t>
        </w:r>
        <w:r w:rsidR="00D21BCE">
          <w:rPr>
            <w:noProof/>
            <w:webHidden/>
          </w:rPr>
          <w:tab/>
        </w:r>
        <w:r w:rsidR="00D21BCE">
          <w:rPr>
            <w:noProof/>
            <w:webHidden/>
          </w:rPr>
          <w:fldChar w:fldCharType="begin"/>
        </w:r>
        <w:r w:rsidR="00D21BCE">
          <w:rPr>
            <w:noProof/>
            <w:webHidden/>
          </w:rPr>
          <w:instrText xml:space="preserve"> PAGEREF _Toc148369551 \h </w:instrText>
        </w:r>
        <w:r w:rsidR="00D21BCE">
          <w:rPr>
            <w:noProof/>
            <w:webHidden/>
          </w:rPr>
        </w:r>
        <w:r w:rsidR="00D21BCE">
          <w:rPr>
            <w:noProof/>
            <w:webHidden/>
          </w:rPr>
          <w:fldChar w:fldCharType="separate"/>
        </w:r>
        <w:r w:rsidR="00D21BCE">
          <w:rPr>
            <w:noProof/>
            <w:webHidden/>
          </w:rPr>
          <w:t>46</w:t>
        </w:r>
        <w:r w:rsidR="00D21BCE">
          <w:rPr>
            <w:noProof/>
            <w:webHidden/>
          </w:rPr>
          <w:fldChar w:fldCharType="end"/>
        </w:r>
      </w:hyperlink>
    </w:p>
    <w:p w14:paraId="51267578" w14:textId="32CB4C64" w:rsidR="009C493E" w:rsidRDefault="0079146B" w:rsidP="00BA543E">
      <w:pPr>
        <w:spacing w:after="0" w:line="240" w:lineRule="auto"/>
      </w:pPr>
      <w:r>
        <w:fldChar w:fldCharType="end"/>
      </w:r>
    </w:p>
    <w:p w14:paraId="4B7560FF" w14:textId="77777777" w:rsidR="009C493E" w:rsidRDefault="009C493E" w:rsidP="00BA543E">
      <w:pPr>
        <w:spacing w:after="0" w:line="240" w:lineRule="auto"/>
      </w:pPr>
      <w:r>
        <w:br w:type="page"/>
      </w:r>
    </w:p>
    <w:p w14:paraId="7116FFC2" w14:textId="77777777" w:rsidR="009C493E" w:rsidRDefault="009C493E" w:rsidP="00BA543E">
      <w:pPr>
        <w:pStyle w:val="Heading1"/>
        <w:numPr>
          <w:ilvl w:val="0"/>
          <w:numId w:val="5"/>
        </w:numPr>
        <w:spacing w:before="0" w:line="240" w:lineRule="auto"/>
      </w:pPr>
      <w:bookmarkStart w:id="1" w:name="_Toc148369456"/>
      <w:r>
        <w:lastRenderedPageBreak/>
        <w:t>Introduction</w:t>
      </w:r>
      <w:bookmarkEnd w:id="1"/>
    </w:p>
    <w:p w14:paraId="7769CF17" w14:textId="43B6A8B8" w:rsidR="006A1E63" w:rsidRPr="006A1E63" w:rsidRDefault="006A1E63" w:rsidP="006A1E63">
      <w:pPr>
        <w:spacing w:after="0" w:line="240" w:lineRule="auto"/>
        <w:rPr>
          <w:sz w:val="24"/>
          <w:szCs w:val="24"/>
        </w:rPr>
      </w:pPr>
      <w:r w:rsidRPr="006A1E63">
        <w:rPr>
          <w:sz w:val="24"/>
          <w:szCs w:val="24"/>
        </w:rPr>
        <w:t xml:space="preserve">This Harrow Safeguarding Annual Report covers the work of the partnership to safeguard both adults and children. This </w:t>
      </w:r>
      <w:r w:rsidR="008C1376">
        <w:rPr>
          <w:sz w:val="24"/>
          <w:szCs w:val="24"/>
        </w:rPr>
        <w:t xml:space="preserve">joint report </w:t>
      </w:r>
      <w:r w:rsidRPr="006A1E63">
        <w:rPr>
          <w:sz w:val="24"/>
          <w:szCs w:val="24"/>
        </w:rPr>
        <w:t xml:space="preserve">reflects the integration of the support structures and funding for the Partnership as well as the joint work to strengthen awareness and understanding of safeguarding issues as they impact on all members of the family – so that children’s services are able to identify and refer safeguarding concerns to adult services and vice versa. </w:t>
      </w:r>
      <w:r w:rsidRPr="006A1E63">
        <w:rPr>
          <w:sz w:val="24"/>
          <w:szCs w:val="24"/>
        </w:rPr>
        <w:br/>
      </w:r>
    </w:p>
    <w:p w14:paraId="313AA46F" w14:textId="77777777" w:rsidR="006A1E63" w:rsidRPr="006A1E63" w:rsidRDefault="006A1E63" w:rsidP="006A1E63">
      <w:pPr>
        <w:spacing w:after="0" w:line="240" w:lineRule="auto"/>
        <w:rPr>
          <w:sz w:val="24"/>
          <w:szCs w:val="24"/>
        </w:rPr>
      </w:pPr>
      <w:r w:rsidRPr="006A1E63">
        <w:rPr>
          <w:sz w:val="24"/>
          <w:szCs w:val="24"/>
        </w:rPr>
        <w:t xml:space="preserve">It focuses on the activity of the Partnership carried out through the work of the sub-groups and the work of Board members to deliver Partnership objectives in their own services. </w:t>
      </w:r>
    </w:p>
    <w:p w14:paraId="3138C1F4" w14:textId="77777777" w:rsidR="00870129" w:rsidRPr="0057016A" w:rsidRDefault="00870129" w:rsidP="00BA543E">
      <w:pPr>
        <w:spacing w:after="0" w:line="240" w:lineRule="auto"/>
        <w:rPr>
          <w:sz w:val="24"/>
          <w:szCs w:val="24"/>
        </w:rPr>
      </w:pPr>
    </w:p>
    <w:p w14:paraId="0FC82B5C" w14:textId="1DB947A1" w:rsidR="009C493E" w:rsidRDefault="009C493E" w:rsidP="00BA543E">
      <w:pPr>
        <w:pStyle w:val="Heading1"/>
        <w:numPr>
          <w:ilvl w:val="0"/>
          <w:numId w:val="4"/>
        </w:numPr>
        <w:tabs>
          <w:tab w:val="num" w:pos="360"/>
        </w:tabs>
        <w:spacing w:before="0" w:line="240" w:lineRule="auto"/>
        <w:ind w:left="0" w:firstLine="0"/>
      </w:pPr>
      <w:bookmarkStart w:id="2" w:name="_Toc148369457"/>
      <w:bookmarkStart w:id="3" w:name="_Hlk116645994"/>
      <w:r>
        <w:t>Report of the Chair of the Safeguarding Adult Board and Scrutineer for the Safeguarding Children Board</w:t>
      </w:r>
      <w:bookmarkEnd w:id="2"/>
    </w:p>
    <w:p w14:paraId="67FDA39C" w14:textId="77777777" w:rsidR="00357364" w:rsidRPr="00357364" w:rsidRDefault="00357364" w:rsidP="00BA543E">
      <w:pPr>
        <w:spacing w:after="0" w:line="240" w:lineRule="auto"/>
      </w:pPr>
    </w:p>
    <w:p w14:paraId="0F132A89" w14:textId="7A199F99" w:rsidR="00357364" w:rsidRPr="00357364" w:rsidRDefault="00357364" w:rsidP="00BA543E">
      <w:pPr>
        <w:pStyle w:val="Heading2"/>
      </w:pPr>
      <w:bookmarkStart w:id="4" w:name="_Toc148369458"/>
      <w:r w:rsidRPr="00357364">
        <w:t>Introduction - June 2023</w:t>
      </w:r>
      <w:bookmarkEnd w:id="4"/>
    </w:p>
    <w:p w14:paraId="23C5F085" w14:textId="77777777" w:rsidR="00357364" w:rsidRPr="00B41276" w:rsidRDefault="00357364"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The Partnership is generally reflective and cooperative and demonstrates that it is capable of learning and improving. This report and the more in depth and focused JTAI review of Early Help both set the HSSP some questions about how they can ensure that their Arrangements remain effective. </w:t>
      </w:r>
    </w:p>
    <w:p w14:paraId="7BA8DEAD"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p>
    <w:p w14:paraId="1873942D"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p>
    <w:p w14:paraId="2508499B"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r w:rsidRPr="00B41276">
        <w:rPr>
          <w:rFonts w:cs="Arial"/>
          <w:b/>
          <w:noProof/>
          <w:sz w:val="24"/>
          <w:szCs w:val="24"/>
        </w:rPr>
        <w:drawing>
          <wp:inline distT="0" distB="0" distL="0" distR="0" wp14:anchorId="7D60E2C6" wp14:editId="08E8C83C">
            <wp:extent cx="3123127" cy="637504"/>
            <wp:effectExtent l="0" t="0" r="127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319" cy="644279"/>
                    </a:xfrm>
                    <a:prstGeom prst="rect">
                      <a:avLst/>
                    </a:prstGeom>
                    <a:noFill/>
                    <a:ln>
                      <a:noFill/>
                    </a:ln>
                  </pic:spPr>
                </pic:pic>
              </a:graphicData>
            </a:graphic>
          </wp:inline>
        </w:drawing>
      </w:r>
    </w:p>
    <w:p w14:paraId="49FC8F2F" w14:textId="77777777" w:rsidR="00357364" w:rsidRPr="00B41276" w:rsidRDefault="00357364"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Chris Miller</w:t>
      </w:r>
    </w:p>
    <w:p w14:paraId="790DC9AC"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Independent Chair of and Scrutineer to </w:t>
      </w:r>
    </w:p>
    <w:p w14:paraId="20FED641"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Harrow Safeguarding Children Partnership</w:t>
      </w:r>
    </w:p>
    <w:p w14:paraId="6B6E3E5F" w14:textId="77777777" w:rsidR="00357364" w:rsidRPr="00B41276" w:rsidRDefault="00357364" w:rsidP="00BA543E">
      <w:pPr>
        <w:spacing w:after="0" w:line="240" w:lineRule="auto"/>
        <w:ind w:left="720" w:hanging="720"/>
        <w:rPr>
          <w:rFonts w:eastAsia="Times New Roman" w:cs="Arial"/>
          <w:color w:val="000000" w:themeColor="text1"/>
          <w:sz w:val="24"/>
          <w:szCs w:val="24"/>
          <w:lang w:eastAsia="en-GB"/>
        </w:rPr>
      </w:pPr>
    </w:p>
    <w:p w14:paraId="1889B484" w14:textId="77777777" w:rsidR="00B41276" w:rsidRPr="00B41276" w:rsidRDefault="00B41276" w:rsidP="00BA543E">
      <w:pPr>
        <w:pStyle w:val="Heading2"/>
        <w:rPr>
          <w:rFonts w:eastAsia="Times New Roman"/>
          <w:lang w:eastAsia="en-GB"/>
        </w:rPr>
      </w:pPr>
      <w:bookmarkStart w:id="5" w:name="_Toc148369459"/>
      <w:r w:rsidRPr="00B41276">
        <w:rPr>
          <w:rFonts w:eastAsia="Times New Roman"/>
          <w:lang w:eastAsia="en-GB"/>
        </w:rPr>
        <w:t>Context</w:t>
      </w:r>
      <w:bookmarkEnd w:id="5"/>
      <w:r w:rsidRPr="00B41276">
        <w:rPr>
          <w:rFonts w:eastAsia="Times New Roman"/>
          <w:lang w:eastAsia="en-GB"/>
        </w:rPr>
        <w:t xml:space="preserve"> </w:t>
      </w:r>
    </w:p>
    <w:p w14:paraId="2E1C1123" w14:textId="47771096"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The Children and Social Work Act 2017 and Working Together 2018 (WT18)</w:t>
      </w:r>
      <w:r w:rsidR="00627546">
        <w:rPr>
          <w:rFonts w:eastAsia="Times New Roman" w:cs="Arial"/>
          <w:sz w:val="24"/>
          <w:szCs w:val="24"/>
          <w:lang w:eastAsia="en-GB"/>
        </w:rPr>
        <w:t xml:space="preserve"> </w:t>
      </w:r>
      <w:r w:rsidRPr="00B41276">
        <w:rPr>
          <w:rFonts w:eastAsia="Times New Roman" w:cs="Arial"/>
          <w:sz w:val="24"/>
          <w:szCs w:val="24"/>
          <w:lang w:eastAsia="en-GB"/>
        </w:rPr>
        <w:t>requires the three key Harrow Safeguarding partners - the North West Basic Command Unit of the Metropolitan Police, the North West London Integrated Care Board (ICB) and Harrow Council (the Partners) to establish in Harrow effective Multi-Agency Safeguarding Arrangements (for children). The Partners are also required to establish for Harrow a safeguarding adults board (HSAB).</w:t>
      </w:r>
      <w:r w:rsidRPr="00B41276">
        <w:rPr>
          <w:rStyle w:val="FootnoteReference"/>
          <w:rFonts w:eastAsia="Times New Roman" w:cs="Arial"/>
          <w:sz w:val="24"/>
          <w:szCs w:val="24"/>
          <w:lang w:eastAsia="en-GB"/>
        </w:rPr>
        <w:footnoteReference w:id="1"/>
      </w:r>
      <w:r w:rsidR="00357364">
        <w:rPr>
          <w:rFonts w:eastAsia="Times New Roman" w:cs="Arial"/>
          <w:sz w:val="24"/>
          <w:szCs w:val="24"/>
          <w:lang w:eastAsia="en-GB"/>
        </w:rPr>
        <w:t xml:space="preserve"> </w:t>
      </w:r>
      <w:r w:rsidRPr="00B41276">
        <w:rPr>
          <w:rFonts w:eastAsia="Times New Roman" w:cs="Arial"/>
          <w:sz w:val="24"/>
          <w:szCs w:val="24"/>
          <w:lang w:eastAsia="en-GB"/>
        </w:rPr>
        <w:t xml:space="preserve">The current safeguarding arrangements, which relate to both children and adults, </w:t>
      </w:r>
      <w:r w:rsidRPr="00B41276">
        <w:rPr>
          <w:rFonts w:eastAsia="Times New Roman" w:cs="Arial"/>
          <w:b/>
          <w:bCs/>
          <w:i/>
          <w:iCs/>
          <w:sz w:val="24"/>
          <w:szCs w:val="24"/>
          <w:lang w:eastAsia="en-GB"/>
        </w:rPr>
        <w:t>The Harrow Safeguarding Partnership Arrangements</w:t>
      </w:r>
      <w:r w:rsidRPr="00B41276">
        <w:rPr>
          <w:rStyle w:val="FootnoteReference"/>
          <w:rFonts w:eastAsia="Times New Roman" w:cs="Arial"/>
          <w:sz w:val="24"/>
          <w:szCs w:val="24"/>
          <w:lang w:eastAsia="en-GB"/>
        </w:rPr>
        <w:footnoteReference w:id="2"/>
      </w:r>
      <w:r w:rsidRPr="00B41276">
        <w:rPr>
          <w:rFonts w:eastAsia="Times New Roman" w:cs="Arial"/>
          <w:sz w:val="24"/>
          <w:szCs w:val="24"/>
          <w:lang w:eastAsia="en-GB"/>
        </w:rPr>
        <w:t xml:space="preserve"> (the Arrangements) were originally published in June 2019</w:t>
      </w:r>
      <w:r w:rsidRPr="00B41276">
        <w:rPr>
          <w:rStyle w:val="FootnoteReference"/>
          <w:rFonts w:eastAsia="Times New Roman" w:cs="Arial"/>
          <w:sz w:val="24"/>
          <w:szCs w:val="24"/>
          <w:lang w:eastAsia="en-GB"/>
        </w:rPr>
        <w:footnoteReference w:id="3"/>
      </w:r>
      <w:r w:rsidRPr="00B41276">
        <w:rPr>
          <w:rFonts w:eastAsia="Times New Roman" w:cs="Arial"/>
          <w:sz w:val="24"/>
          <w:szCs w:val="24"/>
          <w:lang w:eastAsia="en-GB"/>
        </w:rPr>
        <w:t xml:space="preserve"> and were revised in February 2022. </w:t>
      </w:r>
      <w:r w:rsidR="00357364">
        <w:rPr>
          <w:rFonts w:eastAsia="Times New Roman" w:cs="Arial"/>
          <w:sz w:val="24"/>
          <w:szCs w:val="24"/>
          <w:lang w:eastAsia="en-GB"/>
        </w:rPr>
        <w:t xml:space="preserve"> </w:t>
      </w:r>
      <w:r w:rsidRPr="00B41276">
        <w:rPr>
          <w:rFonts w:eastAsia="Times New Roman" w:cs="Arial"/>
          <w:sz w:val="24"/>
          <w:szCs w:val="24"/>
          <w:lang w:eastAsia="en-GB"/>
        </w:rPr>
        <w:t xml:space="preserve">The HSAB is required to publish an annual strategic plan. In common with many other safeguarding adults’ boards </w:t>
      </w:r>
      <w:r w:rsidRPr="00B41276">
        <w:rPr>
          <w:rFonts w:eastAsia="Times New Roman" w:cs="Arial"/>
          <w:sz w:val="24"/>
          <w:szCs w:val="24"/>
          <w:lang w:eastAsia="en-GB"/>
        </w:rPr>
        <w:lastRenderedPageBreak/>
        <w:t>HSAB, in 2021, published a three-year plan</w:t>
      </w:r>
      <w:r w:rsidRPr="00B41276">
        <w:rPr>
          <w:rStyle w:val="FootnoteReference"/>
          <w:rFonts w:eastAsia="Times New Roman" w:cs="Arial"/>
          <w:sz w:val="24"/>
          <w:szCs w:val="24"/>
          <w:lang w:eastAsia="en-GB"/>
        </w:rPr>
        <w:footnoteReference w:id="4"/>
      </w:r>
      <w:r w:rsidRPr="00B41276">
        <w:rPr>
          <w:rFonts w:eastAsia="Times New Roman" w:cs="Arial"/>
          <w:sz w:val="24"/>
          <w:szCs w:val="24"/>
          <w:lang w:eastAsia="en-GB"/>
        </w:rPr>
        <w:t xml:space="preserve">. </w:t>
      </w:r>
      <w:r w:rsidR="00357364">
        <w:rPr>
          <w:rFonts w:eastAsia="Times New Roman" w:cs="Arial"/>
          <w:sz w:val="24"/>
          <w:szCs w:val="24"/>
          <w:lang w:eastAsia="en-GB"/>
        </w:rPr>
        <w:t xml:space="preserve"> </w:t>
      </w:r>
      <w:r w:rsidRPr="00B41276">
        <w:rPr>
          <w:rFonts w:eastAsia="Times New Roman" w:cs="Arial"/>
          <w:sz w:val="24"/>
          <w:szCs w:val="24"/>
          <w:lang w:eastAsia="en-GB"/>
        </w:rPr>
        <w:t>Annually the Partners are required to report both on what they have achieved in relation to their SAB strategic plan</w:t>
      </w:r>
      <w:r w:rsidRPr="00B41276">
        <w:rPr>
          <w:rStyle w:val="FootnoteReference"/>
          <w:rFonts w:eastAsia="Times New Roman" w:cs="Arial"/>
          <w:sz w:val="24"/>
          <w:szCs w:val="24"/>
          <w:lang w:eastAsia="en-GB"/>
        </w:rPr>
        <w:footnoteReference w:id="5"/>
      </w:r>
      <w:r w:rsidRPr="00B41276">
        <w:rPr>
          <w:rFonts w:eastAsia="Times New Roman" w:cs="Arial"/>
          <w:sz w:val="24"/>
          <w:szCs w:val="24"/>
          <w:lang w:eastAsia="en-GB"/>
        </w:rPr>
        <w:t xml:space="preserve"> and also what they have achieved in relation to the Arrangement and how effective those arrangements have been</w:t>
      </w:r>
      <w:r w:rsidRPr="00B41276">
        <w:rPr>
          <w:rStyle w:val="FootnoteReference"/>
          <w:rFonts w:eastAsia="Times New Roman" w:cs="Arial"/>
          <w:sz w:val="24"/>
          <w:szCs w:val="24"/>
          <w:lang w:eastAsia="en-GB"/>
        </w:rPr>
        <w:footnoteReference w:id="6"/>
      </w:r>
      <w:r w:rsidRPr="00B41276">
        <w:rPr>
          <w:rFonts w:eastAsia="Times New Roman" w:cs="Arial"/>
          <w:sz w:val="24"/>
          <w:szCs w:val="24"/>
          <w:lang w:eastAsia="en-GB"/>
        </w:rPr>
        <w:t xml:space="preserve">. </w:t>
      </w:r>
    </w:p>
    <w:p w14:paraId="12B401AC" w14:textId="77777777" w:rsidR="00627546" w:rsidRDefault="00627546" w:rsidP="00BA543E">
      <w:pPr>
        <w:spacing w:after="0" w:line="240" w:lineRule="auto"/>
        <w:rPr>
          <w:rFonts w:eastAsia="Times New Roman" w:cs="Arial"/>
          <w:b/>
          <w:bCs/>
          <w:color w:val="4472C4" w:themeColor="accent1"/>
          <w:sz w:val="24"/>
          <w:szCs w:val="24"/>
          <w:lang w:eastAsia="en-GB"/>
        </w:rPr>
      </w:pPr>
    </w:p>
    <w:p w14:paraId="05CA2F87" w14:textId="47152EDF" w:rsidR="00B41276" w:rsidRPr="00B41276" w:rsidRDefault="00B41276" w:rsidP="00BA543E">
      <w:pPr>
        <w:pStyle w:val="Heading2"/>
        <w:rPr>
          <w:rFonts w:eastAsia="Times New Roman"/>
          <w:lang w:eastAsia="en-GB"/>
        </w:rPr>
      </w:pPr>
      <w:bookmarkStart w:id="6" w:name="_Toc148369460"/>
      <w:r w:rsidRPr="00B41276">
        <w:rPr>
          <w:rFonts w:eastAsia="Times New Roman"/>
          <w:lang w:eastAsia="en-GB"/>
        </w:rPr>
        <w:t>Independent Scrutiny</w:t>
      </w:r>
      <w:bookmarkEnd w:id="6"/>
      <w:r w:rsidRPr="00B41276">
        <w:rPr>
          <w:rFonts w:eastAsia="Times New Roman"/>
          <w:lang w:eastAsia="en-GB"/>
        </w:rPr>
        <w:t xml:space="preserve"> </w:t>
      </w:r>
    </w:p>
    <w:p w14:paraId="687BE324" w14:textId="046DBDB7"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color w:val="000000" w:themeColor="text1"/>
          <w:sz w:val="24"/>
          <w:szCs w:val="24"/>
          <w:lang w:eastAsia="en-GB"/>
        </w:rPr>
        <w:t>The partners are also required to provide for independent scrutiny of their Arrangements</w:t>
      </w:r>
      <w:r w:rsidRPr="00B41276">
        <w:rPr>
          <w:rStyle w:val="FootnoteReference"/>
          <w:rFonts w:eastAsia="Times New Roman" w:cs="Arial"/>
          <w:color w:val="000000" w:themeColor="text1"/>
          <w:sz w:val="24"/>
          <w:szCs w:val="24"/>
          <w:lang w:eastAsia="en-GB"/>
        </w:rPr>
        <w:footnoteReference w:id="7"/>
      </w:r>
      <w:r w:rsidRPr="00B41276">
        <w:rPr>
          <w:rFonts w:eastAsia="Times New Roman" w:cs="Arial"/>
          <w:color w:val="000000" w:themeColor="text1"/>
          <w:sz w:val="24"/>
          <w:szCs w:val="24"/>
          <w:lang w:eastAsia="en-GB"/>
        </w:rPr>
        <w:t>.</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The Children Act does not describe how the Partners should go about providing independent scrutiny. They can provide this scrutiny how they see fit</w:t>
      </w:r>
      <w:r w:rsidR="00357364">
        <w:rPr>
          <w:rFonts w:eastAsia="Times New Roman" w:cs="Arial"/>
          <w:color w:val="000000" w:themeColor="text1"/>
          <w:sz w:val="24"/>
          <w:szCs w:val="24"/>
          <w:lang w:eastAsia="en-GB"/>
        </w:rPr>
        <w:t>.</w:t>
      </w:r>
      <w:r w:rsidRPr="00B41276">
        <w:rPr>
          <w:rFonts w:eastAsia="Times New Roman" w:cs="Arial"/>
          <w:color w:val="000000" w:themeColor="text1"/>
          <w:sz w:val="24"/>
          <w:szCs w:val="24"/>
          <w:lang w:eastAsia="en-GB"/>
        </w:rPr>
        <w:t xml:space="preserve"> The way that the Partners in Harrow provide for this is described at section 13 (page 20) of the Arrangements</w:t>
      </w:r>
      <w:r w:rsidRPr="00B41276">
        <w:rPr>
          <w:rFonts w:eastAsia="Times New Roman" w:cs="Arial"/>
          <w:b/>
          <w:bCs/>
          <w:i/>
          <w:iCs/>
          <w:color w:val="000000" w:themeColor="text1"/>
          <w:sz w:val="24"/>
          <w:szCs w:val="24"/>
          <w:lang w:eastAsia="en-GB"/>
        </w:rPr>
        <w:t>.</w:t>
      </w:r>
      <w:r w:rsidR="00357364">
        <w:rPr>
          <w:rFonts w:eastAsia="Times New Roman" w:cs="Arial"/>
          <w:b/>
          <w:bCs/>
          <w:i/>
          <w:iCs/>
          <w:color w:val="000000" w:themeColor="text1"/>
          <w:sz w:val="24"/>
          <w:szCs w:val="24"/>
          <w:lang w:eastAsia="en-GB"/>
        </w:rPr>
        <w:t xml:space="preserve"> </w:t>
      </w:r>
      <w:r w:rsidRPr="00B41276">
        <w:rPr>
          <w:rFonts w:eastAsia="Times New Roman" w:cs="Arial"/>
          <w:sz w:val="24"/>
          <w:szCs w:val="24"/>
          <w:lang w:eastAsia="en-GB"/>
        </w:rPr>
        <w:t xml:space="preserve">Independent scrutiny should provide assurance about the effectiveness of the Arrangements and should include scrutiny of how the Partners identify and review serious child safeguarding cases. </w:t>
      </w:r>
      <w:r w:rsidRPr="00B41276">
        <w:rPr>
          <w:rFonts w:eastAsia="Times New Roman" w:cs="Arial"/>
          <w:color w:val="000000" w:themeColor="text1"/>
          <w:sz w:val="24"/>
          <w:szCs w:val="24"/>
          <w:lang w:eastAsia="en-GB"/>
        </w:rPr>
        <w:t xml:space="preserve">The independent scrutiny requirement is a feature of the Children Act  but not of the Care Act but Harrow’s partners have decided that where it is possible to do so the same scrutiny arrangements should apply to the safeguarding of adults as well. </w:t>
      </w:r>
    </w:p>
    <w:p w14:paraId="73C5CAF8" w14:textId="77777777" w:rsidR="00B41276" w:rsidRPr="00B41276" w:rsidRDefault="00B41276" w:rsidP="00BA543E">
      <w:pPr>
        <w:spacing w:after="0" w:line="240" w:lineRule="auto"/>
        <w:rPr>
          <w:rFonts w:eastAsia="Times New Roman" w:cs="Arial"/>
          <w:sz w:val="24"/>
          <w:szCs w:val="24"/>
          <w:lang w:eastAsia="en-GB"/>
        </w:rPr>
      </w:pPr>
    </w:p>
    <w:p w14:paraId="060885B5" w14:textId="2CBEE0A8" w:rsidR="00B41276" w:rsidRPr="00B41276" w:rsidRDefault="00B41276" w:rsidP="00BA543E">
      <w:pPr>
        <w:pStyle w:val="Heading3"/>
        <w:spacing w:before="0" w:line="240" w:lineRule="auto"/>
        <w:rPr>
          <w:rFonts w:eastAsia="Times New Roman"/>
          <w:lang w:eastAsia="en-GB"/>
        </w:rPr>
      </w:pPr>
      <w:bookmarkStart w:id="7" w:name="_Toc148369461"/>
      <w:r w:rsidRPr="00B41276">
        <w:rPr>
          <w:rFonts w:eastAsia="Times New Roman"/>
          <w:lang w:eastAsia="en-GB"/>
        </w:rPr>
        <w:t>The Six Steps for Independent Scrutiny</w:t>
      </w:r>
      <w:r w:rsidRPr="00B41276">
        <w:rPr>
          <w:rStyle w:val="FootnoteReference"/>
          <w:rFonts w:ascii="Arial" w:eastAsia="Times New Roman" w:hAnsi="Arial" w:cs="Arial"/>
          <w:b/>
          <w:bCs/>
          <w:color w:val="4472C4" w:themeColor="accent1"/>
          <w:sz w:val="24"/>
          <w:lang w:eastAsia="en-GB"/>
        </w:rPr>
        <w:footnoteReference w:id="8"/>
      </w:r>
      <w:bookmarkEnd w:id="7"/>
      <w:r w:rsidRPr="00B41276">
        <w:rPr>
          <w:rFonts w:eastAsia="Times New Roman"/>
          <w:lang w:eastAsia="en-GB"/>
        </w:rPr>
        <w:t xml:space="preserve"> </w:t>
      </w:r>
    </w:p>
    <w:p w14:paraId="0FFE1CBD" w14:textId="4657EBD3"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This independent scrutiny report deals with the following six areas, </w:t>
      </w:r>
    </w:p>
    <w:p w14:paraId="22A14A0A" w14:textId="77777777" w:rsidR="00B41276" w:rsidRP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 three core partner leads are actively involved in strategic planning and implementation </w:t>
      </w:r>
    </w:p>
    <w:p w14:paraId="20A23122" w14:textId="77777777" w:rsidR="00B41276" w:rsidRP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 wider safeguarding partners (including relevant agencies) are actively involved in safeguarding children and adults. </w:t>
      </w:r>
    </w:p>
    <w:p w14:paraId="0943B47B" w14:textId="77777777" w:rsidR="00B41276" w:rsidRP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 xml:space="preserve">Appropriate quality assurance procedures are in place for data collection, audit and information sharing </w:t>
      </w:r>
    </w:p>
    <w:p w14:paraId="056F7EF8" w14:textId="77777777" w:rsidR="00B41276" w:rsidRP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There is a process for identifying and investigating learning from local and national case reviews </w:t>
      </w:r>
    </w:p>
    <w:p w14:paraId="2166B0FC" w14:textId="77777777" w:rsidR="00B41276" w:rsidRP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There is an active programme of multi-agency safeguarding  training. </w:t>
      </w:r>
    </w:p>
    <w:p w14:paraId="7BA0728F" w14:textId="74375675" w:rsidR="00B41276" w:rsidRDefault="00B41276" w:rsidP="00BA543E">
      <w:pPr>
        <w:pStyle w:val="ListParagraph"/>
        <w:numPr>
          <w:ilvl w:val="0"/>
          <w:numId w:val="10"/>
        </w:numPr>
        <w:spacing w:after="0" w:line="240" w:lineRule="auto"/>
        <w:rPr>
          <w:rFonts w:eastAsia="Times New Roman" w:cs="Arial"/>
          <w:sz w:val="24"/>
          <w:szCs w:val="24"/>
          <w:lang w:eastAsia="en-GB"/>
        </w:rPr>
      </w:pPr>
      <w:r w:rsidRPr="00B41276">
        <w:rPr>
          <w:rFonts w:eastAsia="Times New Roman" w:cs="Arial"/>
          <w:sz w:val="24"/>
          <w:szCs w:val="24"/>
          <w:lang w:eastAsia="en-GB"/>
        </w:rPr>
        <w:t>Children, young people, families and service users are aware of and involved with plans for safeguarding children and adults.</w:t>
      </w:r>
    </w:p>
    <w:p w14:paraId="09FCBCBF" w14:textId="77777777" w:rsidR="00627546" w:rsidRPr="00B41276" w:rsidRDefault="00627546" w:rsidP="00BA543E">
      <w:pPr>
        <w:pStyle w:val="ListParagraph"/>
        <w:spacing w:after="0" w:line="240" w:lineRule="auto"/>
        <w:rPr>
          <w:rFonts w:eastAsia="Times New Roman" w:cs="Arial"/>
          <w:sz w:val="24"/>
          <w:szCs w:val="24"/>
          <w:lang w:eastAsia="en-GB"/>
        </w:rPr>
      </w:pPr>
    </w:p>
    <w:p w14:paraId="5557CEEF" w14:textId="0B125D24" w:rsidR="00B41276" w:rsidRPr="00B41276" w:rsidRDefault="00B41276" w:rsidP="00BA543E">
      <w:pPr>
        <w:pStyle w:val="Heading3"/>
        <w:spacing w:before="0" w:line="240" w:lineRule="auto"/>
        <w:rPr>
          <w:rFonts w:eastAsia="Times New Roman"/>
          <w:lang w:eastAsia="en-GB"/>
        </w:rPr>
      </w:pPr>
      <w:bookmarkStart w:id="8" w:name="_Toc148369462"/>
      <w:r w:rsidRPr="00B41276">
        <w:rPr>
          <w:rFonts w:eastAsia="Times New Roman"/>
          <w:lang w:eastAsia="en-GB"/>
        </w:rPr>
        <w:t>The three core partner leads are actively involved in strategic planning and implementation</w:t>
      </w:r>
      <w:bookmarkEnd w:id="8"/>
    </w:p>
    <w:p w14:paraId="361BFD27" w14:textId="0B87BBE3"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Partners exercise oversight of and provide support to the safeguarding children board and the safeguarding adults board through its strategic safeguarding partnership. (HSSP)</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The Arrangements (page 13) describe the membership and function of this group and it meets three times a year.</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 xml:space="preserve">The HSSP is chaired on a rotational basis by the three strategic partners and attendance of the HSSP of all </w:t>
      </w:r>
      <w:r w:rsidRPr="00B41276">
        <w:rPr>
          <w:rFonts w:eastAsia="Times New Roman" w:cs="Arial"/>
          <w:color w:val="000000" w:themeColor="text1"/>
          <w:sz w:val="24"/>
          <w:szCs w:val="24"/>
          <w:lang w:eastAsia="en-GB"/>
        </w:rPr>
        <w:lastRenderedPageBreak/>
        <w:t>members of the core agencies is good, which demonstrates cooperative and active involvement in the delivery of the safeguarding function in Harrow. However</w:t>
      </w:r>
      <w:r w:rsidR="00357364">
        <w:rPr>
          <w:rFonts w:eastAsia="Times New Roman" w:cs="Arial"/>
          <w:color w:val="000000" w:themeColor="text1"/>
          <w:sz w:val="24"/>
          <w:szCs w:val="24"/>
          <w:lang w:eastAsia="en-GB"/>
        </w:rPr>
        <w:t>,</w:t>
      </w:r>
      <w:r w:rsidRPr="00B41276">
        <w:rPr>
          <w:rFonts w:eastAsia="Times New Roman" w:cs="Arial"/>
          <w:color w:val="000000" w:themeColor="text1"/>
          <w:sz w:val="24"/>
          <w:szCs w:val="24"/>
          <w:lang w:eastAsia="en-GB"/>
        </w:rPr>
        <w:t xml:space="preserve"> since the original publication (2019) and subsequent revision (2022) of the Arrangements the membership of the group, which for a strategic grouping was already large has grown even larger.  Its strategic planning and implementation functions are not as distinct from the operation of the HSCB and HSAB as the Arrangements suggest they should be.</w:t>
      </w:r>
    </w:p>
    <w:p w14:paraId="713F9EB2" w14:textId="77777777" w:rsidR="00BA543E" w:rsidRPr="00B41276" w:rsidRDefault="00BA543E" w:rsidP="00BA543E">
      <w:pPr>
        <w:spacing w:after="0" w:line="240" w:lineRule="auto"/>
        <w:rPr>
          <w:rFonts w:eastAsia="Times New Roman" w:cs="Arial"/>
          <w:color w:val="000000" w:themeColor="text1"/>
          <w:sz w:val="24"/>
          <w:szCs w:val="24"/>
          <w:lang w:eastAsia="en-GB"/>
        </w:rPr>
      </w:pPr>
    </w:p>
    <w:p w14:paraId="6ACB8F9E" w14:textId="30B80B73"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Joint Targeted Area Inspection (JTAI) of Services for Children and Families who need Help,</w:t>
      </w:r>
      <w:r w:rsidRPr="00B41276">
        <w:rPr>
          <w:rStyle w:val="FootnoteReference"/>
          <w:rFonts w:eastAsia="Times New Roman" w:cs="Arial"/>
          <w:color w:val="000000" w:themeColor="text1"/>
          <w:sz w:val="24"/>
          <w:szCs w:val="24"/>
          <w:lang w:eastAsia="en-GB"/>
        </w:rPr>
        <w:footnoteReference w:id="9"/>
      </w:r>
      <w:r w:rsidRPr="00B41276">
        <w:rPr>
          <w:rFonts w:eastAsia="Times New Roman" w:cs="Arial"/>
          <w:color w:val="000000" w:themeColor="text1"/>
          <w:sz w:val="24"/>
          <w:szCs w:val="24"/>
          <w:lang w:eastAsia="en-GB"/>
        </w:rPr>
        <w:t xml:space="preserve"> which took place in the performance year (albeit the letter reporting the JTAI findings was published outside the reporting year) discovered weaknesses in the oversight function of the HSSP in relation to Early Help. </w:t>
      </w:r>
    </w:p>
    <w:p w14:paraId="1F9C0D20" w14:textId="77777777" w:rsidR="00BA543E" w:rsidRPr="00B41276" w:rsidRDefault="00BA543E" w:rsidP="00BA543E">
      <w:pPr>
        <w:spacing w:after="0" w:line="240" w:lineRule="auto"/>
        <w:rPr>
          <w:rFonts w:eastAsia="Times New Roman" w:cs="Arial"/>
          <w:color w:val="000000" w:themeColor="text1"/>
          <w:sz w:val="24"/>
          <w:szCs w:val="24"/>
          <w:lang w:eastAsia="en-GB"/>
        </w:rPr>
      </w:pPr>
    </w:p>
    <w:p w14:paraId="1E51810F" w14:textId="40B05001"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Whether an inspection of HSSP’s oversight of other aspects of multi-agency safeguarding would deliver a concurring finding is moot, but the recent JTAI offers an opportunity for HSSP to restate and review its strategic function.</w:t>
      </w:r>
    </w:p>
    <w:p w14:paraId="46FA05DD" w14:textId="77777777" w:rsidR="00BA543E" w:rsidRPr="00B41276" w:rsidRDefault="00BA543E" w:rsidP="00BA543E">
      <w:pPr>
        <w:spacing w:after="0" w:line="240" w:lineRule="auto"/>
        <w:rPr>
          <w:rFonts w:eastAsia="Times New Roman" w:cs="Arial"/>
          <w:color w:val="000000" w:themeColor="text1"/>
          <w:sz w:val="24"/>
          <w:szCs w:val="24"/>
          <w:lang w:eastAsia="en-GB"/>
        </w:rPr>
      </w:pPr>
    </w:p>
    <w:p w14:paraId="28ECD47C" w14:textId="00BFBE6A"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Arrangements rely heavily on the work of three subgroups to deliver multi- agency oversight. The chairing and management of the subgroups is shared by a range of partners, but unlike the HSSP this responsibility is not rotated among the partners.</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Retaining the same chair and management regime for the subgroups provides helpful stability but does not necessarily lead to shared understanding and ownership.</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HSSP does not have a work plan with milestones for delivery. Some sort of forward planner that provides a calendar of future reports and scheduled activities would provide purpose and focus to the HSSP</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Historically the funding for the support of the Arrangements by the three core partners has lacked equity and transparency.  Harrow Council have borne the burden of this by contributing the lions’ share of the funding. This has been raised in independent scrutiny and other annual reports for a number of years and remains unresolved.</w:t>
      </w:r>
    </w:p>
    <w:p w14:paraId="4EC134FE" w14:textId="77777777" w:rsidR="00357364" w:rsidRDefault="00357364" w:rsidP="00BA543E">
      <w:pPr>
        <w:pStyle w:val="Heading2"/>
        <w:rPr>
          <w:rFonts w:eastAsia="Times New Roman"/>
          <w:lang w:eastAsia="en-GB"/>
        </w:rPr>
      </w:pPr>
    </w:p>
    <w:p w14:paraId="20A062B4" w14:textId="50312268" w:rsidR="00B41276" w:rsidRPr="00B41276" w:rsidRDefault="00B41276" w:rsidP="00BA543E">
      <w:pPr>
        <w:pStyle w:val="Heading4"/>
        <w:spacing w:before="0" w:line="240" w:lineRule="auto"/>
        <w:rPr>
          <w:rFonts w:eastAsia="Times New Roman"/>
          <w:lang w:eastAsia="en-GB"/>
        </w:rPr>
      </w:pPr>
      <w:bookmarkStart w:id="9" w:name="_Toc148369463"/>
      <w:r w:rsidRPr="00B41276">
        <w:rPr>
          <w:rFonts w:eastAsia="Times New Roman"/>
          <w:lang w:eastAsia="en-GB"/>
        </w:rPr>
        <w:t>Recommendation</w:t>
      </w:r>
      <w:r w:rsidR="00357364">
        <w:rPr>
          <w:rFonts w:eastAsia="Times New Roman"/>
          <w:lang w:eastAsia="en-GB"/>
        </w:rPr>
        <w:t>s</w:t>
      </w:r>
      <w:bookmarkEnd w:id="9"/>
      <w:r w:rsidRPr="00B41276">
        <w:rPr>
          <w:rFonts w:eastAsia="Times New Roman"/>
          <w:lang w:eastAsia="en-GB"/>
        </w:rPr>
        <w:t xml:space="preserve">  </w:t>
      </w:r>
    </w:p>
    <w:p w14:paraId="0D18131E" w14:textId="56F894CA" w:rsidR="00357364" w:rsidRPr="00357364" w:rsidRDefault="00357364" w:rsidP="00BA543E">
      <w:pPr>
        <w:pStyle w:val="ListParagraph"/>
        <w:numPr>
          <w:ilvl w:val="0"/>
          <w:numId w:val="11"/>
        </w:numPr>
        <w:spacing w:after="0" w:line="240" w:lineRule="auto"/>
        <w:rPr>
          <w:sz w:val="24"/>
          <w:szCs w:val="24"/>
        </w:rPr>
      </w:pPr>
      <w:r w:rsidRPr="00357364">
        <w:rPr>
          <w:sz w:val="24"/>
          <w:szCs w:val="24"/>
        </w:rPr>
        <w:t>The HSSP reviews its membership and its frequency of meeting (see para 18) so that it better reflects its strategic oversight function.</w:t>
      </w:r>
    </w:p>
    <w:p w14:paraId="6FA22AAE" w14:textId="77777777" w:rsidR="00357364" w:rsidRPr="00357364" w:rsidRDefault="00357364" w:rsidP="00BA543E">
      <w:pPr>
        <w:pStyle w:val="ListParagraph"/>
        <w:numPr>
          <w:ilvl w:val="0"/>
          <w:numId w:val="11"/>
        </w:numPr>
        <w:spacing w:after="0" w:line="240" w:lineRule="auto"/>
        <w:rPr>
          <w:sz w:val="24"/>
          <w:szCs w:val="24"/>
        </w:rPr>
      </w:pPr>
      <w:r w:rsidRPr="00357364">
        <w:rPr>
          <w:sz w:val="24"/>
          <w:szCs w:val="24"/>
        </w:rPr>
        <w:t>The HSSP reviews the chairing arrangements of the subgroups to ensure that continuity is retained while sharing the responsibility fairly.</w:t>
      </w:r>
    </w:p>
    <w:p w14:paraId="3B4C4BAC" w14:textId="77777777" w:rsidR="00357364" w:rsidRPr="00357364" w:rsidRDefault="00357364" w:rsidP="00BA543E">
      <w:pPr>
        <w:pStyle w:val="ListParagraph"/>
        <w:numPr>
          <w:ilvl w:val="0"/>
          <w:numId w:val="11"/>
        </w:numPr>
        <w:spacing w:after="0" w:line="240" w:lineRule="auto"/>
        <w:rPr>
          <w:sz w:val="24"/>
          <w:szCs w:val="24"/>
        </w:rPr>
      </w:pPr>
      <w:r w:rsidRPr="00357364">
        <w:rPr>
          <w:sz w:val="24"/>
          <w:szCs w:val="24"/>
        </w:rPr>
        <w:t>The HSSP develops a forward work programme/ planner to enable the group to structure its work.</w:t>
      </w:r>
    </w:p>
    <w:p w14:paraId="78FFE610" w14:textId="1970F0A3" w:rsidR="00357364" w:rsidRPr="00357364" w:rsidRDefault="00357364" w:rsidP="00BA543E">
      <w:pPr>
        <w:pStyle w:val="ListParagraph"/>
        <w:numPr>
          <w:ilvl w:val="0"/>
          <w:numId w:val="11"/>
        </w:numPr>
        <w:spacing w:after="0" w:line="240" w:lineRule="auto"/>
        <w:rPr>
          <w:sz w:val="24"/>
          <w:szCs w:val="24"/>
        </w:rPr>
      </w:pPr>
      <w:r w:rsidRPr="00357364">
        <w:rPr>
          <w:sz w:val="24"/>
          <w:szCs w:val="24"/>
        </w:rPr>
        <w:t>The HSSP agrees a multi-agency budget, to support the Arrangements which is equitable and transparent.</w:t>
      </w:r>
    </w:p>
    <w:p w14:paraId="43F75C12" w14:textId="0C29F930" w:rsidR="00B41276" w:rsidRPr="00B41276" w:rsidRDefault="00B41276" w:rsidP="00BA543E">
      <w:pPr>
        <w:spacing w:after="0" w:line="240" w:lineRule="auto"/>
        <w:rPr>
          <w:rFonts w:eastAsia="Times New Roman" w:cs="Arial"/>
          <w:sz w:val="24"/>
          <w:szCs w:val="24"/>
          <w:lang w:eastAsia="en-GB"/>
        </w:rPr>
      </w:pPr>
    </w:p>
    <w:p w14:paraId="0393FFBA" w14:textId="77777777" w:rsidR="00B41276" w:rsidRPr="00B41276" w:rsidRDefault="00B41276" w:rsidP="00BA543E">
      <w:pPr>
        <w:spacing w:after="0" w:line="240" w:lineRule="auto"/>
        <w:rPr>
          <w:rFonts w:eastAsia="Times New Roman" w:cs="Arial"/>
          <w:sz w:val="24"/>
          <w:szCs w:val="24"/>
          <w:lang w:eastAsia="en-GB"/>
        </w:rPr>
      </w:pPr>
    </w:p>
    <w:p w14:paraId="01D3BFA4" w14:textId="5E5A44D0" w:rsidR="00B41276" w:rsidRPr="00B41276" w:rsidRDefault="00B41276" w:rsidP="00BA543E">
      <w:pPr>
        <w:pStyle w:val="Heading3"/>
        <w:spacing w:before="0" w:line="240" w:lineRule="auto"/>
        <w:rPr>
          <w:rFonts w:eastAsia="Times New Roman"/>
          <w:lang w:eastAsia="en-GB"/>
        </w:rPr>
      </w:pPr>
      <w:bookmarkStart w:id="10" w:name="_Toc148369464"/>
      <w:r w:rsidRPr="00B41276">
        <w:rPr>
          <w:rFonts w:eastAsia="Times New Roman"/>
          <w:lang w:eastAsia="en-GB"/>
        </w:rPr>
        <w:lastRenderedPageBreak/>
        <w:t>The wider safeguarding partners (including relevant agencies) are actively involved in safeguarding children and adults.</w:t>
      </w:r>
      <w:bookmarkEnd w:id="10"/>
      <w:r w:rsidRPr="00B41276">
        <w:rPr>
          <w:rFonts w:eastAsia="Times New Roman"/>
          <w:lang w:eastAsia="en-GB"/>
        </w:rPr>
        <w:t xml:space="preserve"> </w:t>
      </w:r>
    </w:p>
    <w:p w14:paraId="1459F2EE" w14:textId="2AF15824"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Arrangements</w:t>
      </w:r>
      <w:r w:rsidRPr="00B41276">
        <w:rPr>
          <w:rStyle w:val="FootnoteReference"/>
          <w:rFonts w:eastAsia="Times New Roman" w:cs="Arial"/>
          <w:color w:val="000000" w:themeColor="text1"/>
          <w:sz w:val="24"/>
          <w:szCs w:val="24"/>
          <w:lang w:eastAsia="en-GB"/>
        </w:rPr>
        <w:footnoteReference w:id="10"/>
      </w:r>
      <w:r w:rsidRPr="00B41276">
        <w:rPr>
          <w:rFonts w:eastAsia="Times New Roman" w:cs="Arial"/>
          <w:color w:val="000000" w:themeColor="text1"/>
          <w:sz w:val="24"/>
          <w:szCs w:val="24"/>
          <w:lang w:eastAsia="en-GB"/>
        </w:rPr>
        <w:t xml:space="preserve"> describe a wide range of relevant and other agencies who contribute to the safeguarding function in Harrow.</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Their attendance at the HSCB and HSAB is generally good and many agencies are involved in the sub groups. One of the sub groups is chaired by a school colleague and another by a Health provider trust.</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The involvement of schools and colleges in the work of the partnership is strong, and the designated safeguarding leads group for schools is a key network for informing, consulting and working with a key partner.</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The serious incident group, which brings together schools, businesses</w:t>
      </w:r>
      <w:r w:rsidR="00870129">
        <w:rPr>
          <w:rFonts w:eastAsia="Times New Roman" w:cs="Arial"/>
          <w:color w:val="000000" w:themeColor="text1"/>
          <w:sz w:val="24"/>
          <w:szCs w:val="24"/>
          <w:lang w:eastAsia="en-GB"/>
        </w:rPr>
        <w:t>,</w:t>
      </w:r>
      <w:r w:rsidRPr="00B41276">
        <w:rPr>
          <w:rFonts w:eastAsia="Times New Roman" w:cs="Arial"/>
          <w:color w:val="000000" w:themeColor="text1"/>
          <w:sz w:val="24"/>
          <w:szCs w:val="24"/>
          <w:lang w:eastAsia="en-GB"/>
        </w:rPr>
        <w:t xml:space="preserve"> the Council, the Metropolitan Police and other relevant agencies to review incidents involving school age children is a strong expression of continued multi agency innovative working.</w:t>
      </w:r>
    </w:p>
    <w:p w14:paraId="1692C513"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59C94CBB" w14:textId="33D6A2E8"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Harrow Social Workers in Schools project which began in September 2020 is one of 21 similar projects across England and Wales and brings significant benefits to schools. It is now being extended. It demonstrates good cross sector working between partners and is warmly welcomed by schools.</w:t>
      </w:r>
    </w:p>
    <w:p w14:paraId="4C3466E3"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5CA4B150" w14:textId="115BECAF"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One of the ways in which the Partners discharge their responsibility in relation to the active participation of other agencies in safeguarding is to conduct a section 11 /42 audit</w:t>
      </w:r>
      <w:r w:rsidRPr="00B41276">
        <w:rPr>
          <w:rStyle w:val="FootnoteReference"/>
          <w:rFonts w:eastAsia="Times New Roman" w:cs="Arial"/>
          <w:color w:val="000000" w:themeColor="text1"/>
          <w:sz w:val="24"/>
          <w:szCs w:val="24"/>
          <w:lang w:eastAsia="en-GB"/>
        </w:rPr>
        <w:footnoteReference w:id="11"/>
      </w:r>
      <w:r w:rsidRPr="00B41276">
        <w:rPr>
          <w:rFonts w:eastAsia="Times New Roman" w:cs="Arial"/>
          <w:color w:val="000000" w:themeColor="text1"/>
          <w:sz w:val="24"/>
          <w:szCs w:val="24"/>
          <w:lang w:eastAsia="en-GB"/>
        </w:rPr>
        <w:t>, which enables organisations to assess themselves as to their effectiveness at safeguarding.</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 xml:space="preserve">This process is very resource intensive and its value from time to time is questioned. HSSP should review this audit arrangement to see whether it provides the necessary engagement of other agencies and reasonable assurance as to those other agencies’ safeguarding competence and capacity.  </w:t>
      </w:r>
    </w:p>
    <w:p w14:paraId="0E939D5D"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07CF7141" w14:textId="6A57D138"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Harrow does not have a named GP for adult safeguarding, nor does it have a designated doctor for child death. This has been a longstanding situation that needs to addressed by the HSSP. </w:t>
      </w:r>
      <w:r w:rsidR="00357364">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It does have a named GP for child safeguarding and there is good liaison between the primary care network and local GPs through the work of the that named GP.</w:t>
      </w:r>
    </w:p>
    <w:p w14:paraId="7A5D5A22"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3C388834" w14:textId="46024FBF"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Arrangements describe a range of voluntary, sports and religious agencies</w:t>
      </w:r>
      <w:r w:rsidRPr="00B41276">
        <w:rPr>
          <w:rStyle w:val="FootnoteReference"/>
          <w:rFonts w:eastAsia="Times New Roman" w:cs="Arial"/>
          <w:color w:val="000000" w:themeColor="text1"/>
          <w:sz w:val="24"/>
          <w:szCs w:val="24"/>
          <w:lang w:eastAsia="en-GB"/>
        </w:rPr>
        <w:footnoteReference w:id="12"/>
      </w:r>
      <w:r w:rsidRPr="00B41276">
        <w:rPr>
          <w:rFonts w:eastAsia="Times New Roman" w:cs="Arial"/>
          <w:color w:val="000000" w:themeColor="text1"/>
          <w:sz w:val="24"/>
          <w:szCs w:val="24"/>
          <w:lang w:eastAsia="en-GB"/>
        </w:rPr>
        <w:t xml:space="preserve">  who as relevant agencies are important contributors to safeguarding. Through the work of Voluntary Action Harrow, the safeguarding partners have good contact with the local voluntary network.  The HSAB and the HSCB are both attended by a range of third sector bodies.</w:t>
      </w:r>
    </w:p>
    <w:p w14:paraId="61BA3CA2"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5FCE1891" w14:textId="40B5026C"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There is little engagement with the religious sector or sports associations/ bodies. Other local partnerships have developed a variety of ways of engaging faith and sporting bodies</w:t>
      </w:r>
      <w:r w:rsidR="00870129">
        <w:rPr>
          <w:rFonts w:eastAsia="Times New Roman" w:cs="Arial"/>
          <w:color w:val="000000" w:themeColor="text1"/>
          <w:sz w:val="24"/>
          <w:szCs w:val="24"/>
          <w:lang w:eastAsia="en-GB"/>
        </w:rPr>
        <w:t>,</w:t>
      </w:r>
      <w:r w:rsidRPr="00B41276">
        <w:rPr>
          <w:rFonts w:eastAsia="Times New Roman" w:cs="Arial"/>
          <w:color w:val="000000" w:themeColor="text1"/>
          <w:sz w:val="24"/>
          <w:szCs w:val="24"/>
          <w:lang w:eastAsia="en-GB"/>
        </w:rPr>
        <w:t xml:space="preserve"> and these may be worth exploring.</w:t>
      </w:r>
    </w:p>
    <w:p w14:paraId="1B5DD7B2" w14:textId="77777777" w:rsidR="00627546" w:rsidRDefault="00627546" w:rsidP="00BA543E">
      <w:pPr>
        <w:spacing w:after="0" w:line="240" w:lineRule="auto"/>
        <w:ind w:left="720"/>
        <w:rPr>
          <w:rFonts w:eastAsia="Times New Roman" w:cs="Arial"/>
          <w:b/>
          <w:bCs/>
          <w:color w:val="4472C4" w:themeColor="accent1"/>
          <w:sz w:val="24"/>
          <w:szCs w:val="24"/>
          <w:lang w:eastAsia="en-GB"/>
        </w:rPr>
      </w:pPr>
    </w:p>
    <w:p w14:paraId="07ED89A3" w14:textId="42F33812" w:rsidR="00627546" w:rsidRDefault="00B41276" w:rsidP="00BA543E">
      <w:pPr>
        <w:pStyle w:val="Heading4"/>
        <w:spacing w:before="0" w:line="240" w:lineRule="auto"/>
      </w:pPr>
      <w:bookmarkStart w:id="11" w:name="_Toc148369465"/>
      <w:r w:rsidRPr="00627546">
        <w:rPr>
          <w:rFonts w:eastAsia="Times New Roman"/>
          <w:lang w:eastAsia="en-GB"/>
        </w:rPr>
        <w:lastRenderedPageBreak/>
        <w:t>Recommendation</w:t>
      </w:r>
      <w:r w:rsidR="00627546" w:rsidRPr="00627546">
        <w:rPr>
          <w:rFonts w:eastAsia="Times New Roman"/>
          <w:lang w:eastAsia="en-GB"/>
        </w:rPr>
        <w:t>s</w:t>
      </w:r>
      <w:bookmarkEnd w:id="11"/>
      <w:r w:rsidR="00627546" w:rsidRPr="00627546">
        <w:t xml:space="preserve"> </w:t>
      </w:r>
    </w:p>
    <w:p w14:paraId="0F856E2C" w14:textId="5E1C8A2B" w:rsidR="00627546" w:rsidRPr="00357364" w:rsidRDefault="00627546" w:rsidP="00BA543E">
      <w:pPr>
        <w:pStyle w:val="ListParagraph"/>
        <w:numPr>
          <w:ilvl w:val="0"/>
          <w:numId w:val="6"/>
        </w:numPr>
        <w:spacing w:after="0" w:line="240" w:lineRule="auto"/>
        <w:rPr>
          <w:sz w:val="24"/>
          <w:szCs w:val="24"/>
        </w:rPr>
      </w:pPr>
      <w:r w:rsidRPr="00357364">
        <w:rPr>
          <w:sz w:val="24"/>
          <w:szCs w:val="24"/>
        </w:rPr>
        <w:t>The HSSP reviews the sec 11 and sec 42 audit process.</w:t>
      </w:r>
    </w:p>
    <w:p w14:paraId="0CE039D2" w14:textId="77777777" w:rsidR="00627546" w:rsidRPr="00357364" w:rsidRDefault="00627546" w:rsidP="00BA543E">
      <w:pPr>
        <w:pStyle w:val="ListParagraph"/>
        <w:numPr>
          <w:ilvl w:val="0"/>
          <w:numId w:val="6"/>
        </w:numPr>
        <w:spacing w:after="0" w:line="240" w:lineRule="auto"/>
        <w:rPr>
          <w:sz w:val="24"/>
          <w:szCs w:val="24"/>
        </w:rPr>
      </w:pPr>
      <w:r w:rsidRPr="00357364">
        <w:rPr>
          <w:sz w:val="24"/>
          <w:szCs w:val="24"/>
        </w:rPr>
        <w:t>The HSSP reviews the arrangements for the provision of named and designated safeguarding professionals and ensures that the required posts are filled.</w:t>
      </w:r>
    </w:p>
    <w:p w14:paraId="1116EABC" w14:textId="77777777" w:rsidR="00627546" w:rsidRPr="00357364" w:rsidRDefault="00627546" w:rsidP="00BA543E">
      <w:pPr>
        <w:pStyle w:val="ListParagraph"/>
        <w:numPr>
          <w:ilvl w:val="0"/>
          <w:numId w:val="6"/>
        </w:numPr>
        <w:spacing w:after="0" w:line="240" w:lineRule="auto"/>
        <w:rPr>
          <w:sz w:val="24"/>
          <w:szCs w:val="24"/>
        </w:rPr>
      </w:pPr>
      <w:r w:rsidRPr="00357364">
        <w:rPr>
          <w:sz w:val="24"/>
          <w:szCs w:val="24"/>
        </w:rPr>
        <w:t>The HSSP reviews the contribution to the Arrangements made by sports and religious bodies locally and take appropriate steps to ensure that their involvement is proportionate to the part they play in local safeguarding</w:t>
      </w:r>
    </w:p>
    <w:p w14:paraId="00915F2D" w14:textId="3737DFAD" w:rsidR="00B41276" w:rsidRPr="00B41276" w:rsidRDefault="00B41276" w:rsidP="00BA543E">
      <w:pPr>
        <w:spacing w:after="0" w:line="240" w:lineRule="auto"/>
        <w:rPr>
          <w:rFonts w:eastAsia="Times New Roman" w:cs="Arial"/>
          <w:color w:val="000000" w:themeColor="text1"/>
          <w:sz w:val="24"/>
          <w:szCs w:val="24"/>
          <w:lang w:eastAsia="en-GB"/>
        </w:rPr>
      </w:pPr>
    </w:p>
    <w:p w14:paraId="451A6A67" w14:textId="16514962" w:rsidR="00B41276" w:rsidRPr="00B41276" w:rsidRDefault="00B41276" w:rsidP="00BA543E">
      <w:pPr>
        <w:pStyle w:val="Heading3"/>
        <w:spacing w:before="0" w:line="240" w:lineRule="auto"/>
        <w:rPr>
          <w:rFonts w:eastAsia="Times New Roman"/>
          <w:lang w:eastAsia="en-GB"/>
        </w:rPr>
      </w:pPr>
      <w:bookmarkStart w:id="12" w:name="_Toc148369466"/>
      <w:r w:rsidRPr="00B41276">
        <w:rPr>
          <w:rFonts w:eastAsia="Times New Roman"/>
          <w:lang w:eastAsia="en-GB"/>
        </w:rPr>
        <w:t>Appropriate quality assurance procedures are in place for data collection, audit and information sharing</w:t>
      </w:r>
      <w:bookmarkEnd w:id="12"/>
      <w:r w:rsidRPr="00B41276">
        <w:rPr>
          <w:rFonts w:eastAsia="Times New Roman"/>
          <w:lang w:eastAsia="en-GB"/>
        </w:rPr>
        <w:t xml:space="preserve"> </w:t>
      </w:r>
    </w:p>
    <w:p w14:paraId="4502B554" w14:textId="4F7466EB" w:rsid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 past year has seen little multi agency audit of safeguarding activities. This was once a strength of the </w:t>
      </w:r>
      <w:r w:rsidR="00802914" w:rsidRPr="00B41276">
        <w:rPr>
          <w:rFonts w:eastAsia="Times New Roman" w:cs="Arial"/>
          <w:sz w:val="24"/>
          <w:szCs w:val="24"/>
          <w:lang w:eastAsia="en-GB"/>
        </w:rPr>
        <w:t>partnership but</w:t>
      </w:r>
      <w:r w:rsidRPr="00B41276">
        <w:rPr>
          <w:rFonts w:eastAsia="Times New Roman" w:cs="Arial"/>
          <w:sz w:val="24"/>
          <w:szCs w:val="24"/>
          <w:lang w:eastAsia="en-GB"/>
        </w:rPr>
        <w:t xml:space="preserve"> has been highlighted by JTAI now as a weakness.</w:t>
      </w:r>
      <w:r w:rsidR="00357364">
        <w:rPr>
          <w:rFonts w:eastAsia="Times New Roman" w:cs="Arial"/>
          <w:sz w:val="24"/>
          <w:szCs w:val="24"/>
          <w:lang w:eastAsia="en-GB"/>
        </w:rPr>
        <w:t xml:space="preserve"> </w:t>
      </w:r>
      <w:r w:rsidRPr="00B41276">
        <w:rPr>
          <w:rFonts w:eastAsia="Times New Roman" w:cs="Arial"/>
          <w:sz w:val="24"/>
          <w:szCs w:val="24"/>
          <w:lang w:eastAsia="en-GB"/>
        </w:rPr>
        <w:t>An audit of Child Sex Abuse cases is currently in train and the Quality Assurance</w:t>
      </w:r>
      <w:r w:rsidR="00627546">
        <w:rPr>
          <w:rFonts w:eastAsia="Times New Roman" w:cs="Arial"/>
          <w:sz w:val="24"/>
          <w:szCs w:val="24"/>
          <w:lang w:eastAsia="en-GB"/>
        </w:rPr>
        <w:t xml:space="preserve"> </w:t>
      </w:r>
      <w:r w:rsidRPr="00B41276">
        <w:rPr>
          <w:rFonts w:eastAsia="Times New Roman" w:cs="Arial"/>
          <w:sz w:val="24"/>
          <w:szCs w:val="24"/>
          <w:lang w:eastAsia="en-GB"/>
        </w:rPr>
        <w:t>Group, which previously focused on examination of data has been repurposed as an audit group.</w:t>
      </w:r>
      <w:r w:rsidR="00802914">
        <w:rPr>
          <w:rFonts w:eastAsia="Times New Roman" w:cs="Arial"/>
          <w:sz w:val="24"/>
          <w:szCs w:val="24"/>
          <w:lang w:eastAsia="en-GB"/>
        </w:rPr>
        <w:t xml:space="preserve"> </w:t>
      </w:r>
      <w:r w:rsidRPr="00B41276">
        <w:rPr>
          <w:rFonts w:eastAsia="Times New Roman" w:cs="Arial"/>
          <w:sz w:val="24"/>
          <w:szCs w:val="24"/>
          <w:lang w:eastAsia="en-GB"/>
        </w:rPr>
        <w:t>This repurposing of the sub group was a pragmatic decision in the face of the difficulties of obtaining staff to conduct multi agency audits in addition to their other sub group responsibilities. It generally falls to the same staff who attend the QA group to participate in audits. It does mean that how and when data is scrutinised at a partnership level is now less certain.</w:t>
      </w:r>
    </w:p>
    <w:p w14:paraId="481B9B15" w14:textId="77777777" w:rsidR="00870129" w:rsidRPr="00B41276" w:rsidRDefault="00870129" w:rsidP="00BA543E">
      <w:pPr>
        <w:spacing w:after="0" w:line="240" w:lineRule="auto"/>
        <w:rPr>
          <w:rFonts w:eastAsia="Times New Roman" w:cs="Arial"/>
          <w:sz w:val="24"/>
          <w:szCs w:val="24"/>
          <w:lang w:eastAsia="en-GB"/>
        </w:rPr>
      </w:pPr>
    </w:p>
    <w:p w14:paraId="13F32E96" w14:textId="61B48C17" w:rsid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The data scrutinised by the Partners is not a balanced data set. Local Council data is rich and plentiful and there is also a reasonable amount of health data. There is currently no regular police data set. It is reported that the MPS has almost completed a safeguarding data set which it will share with partners. This will be a significant step forward, but the real value from a blended data set will come from analysis and commentary. The HSSP will need to resource this function.</w:t>
      </w:r>
    </w:p>
    <w:p w14:paraId="7290F286" w14:textId="77777777" w:rsidR="00870129" w:rsidRPr="00B41276" w:rsidRDefault="00870129" w:rsidP="00BA543E">
      <w:pPr>
        <w:spacing w:after="0" w:line="240" w:lineRule="auto"/>
        <w:rPr>
          <w:rFonts w:eastAsia="Times New Roman" w:cs="Arial"/>
          <w:sz w:val="24"/>
          <w:szCs w:val="24"/>
          <w:lang w:eastAsia="en-GB"/>
        </w:rPr>
      </w:pPr>
    </w:p>
    <w:p w14:paraId="34EE2E5F" w14:textId="73FD6553" w:rsid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In relation to information sharing a separate scrutiny exercise during the year found some weaknesses in the workforce’s understanding of why it is often inappropriate to seek consent before sharing information. If consent is inappropriately sought then either the sharing is delayed or it may not happen at all.  In any event seeking consent inappropriately potentially misleads the data subjects about the status of their information.</w:t>
      </w:r>
    </w:p>
    <w:p w14:paraId="5B250841" w14:textId="77777777" w:rsidR="00870129" w:rsidRPr="00B41276" w:rsidRDefault="00870129" w:rsidP="00BA543E">
      <w:pPr>
        <w:spacing w:after="0" w:line="240" w:lineRule="auto"/>
        <w:rPr>
          <w:rFonts w:eastAsia="Times New Roman" w:cs="Arial"/>
          <w:sz w:val="24"/>
          <w:szCs w:val="24"/>
          <w:lang w:eastAsia="en-GB"/>
        </w:rPr>
      </w:pPr>
    </w:p>
    <w:p w14:paraId="3075B2E0" w14:textId="667949D0"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The JTAI found that although there were good examples of information well used and properly shared there were also weaknesses in this aspect of professional practice. Given the frequency with which the failure to share information arises in safeguarding reviews this is an issue that the HSSP needs to keep under review.</w:t>
      </w:r>
    </w:p>
    <w:p w14:paraId="2B5C5AF4" w14:textId="77777777" w:rsidR="00870129" w:rsidRDefault="00870129" w:rsidP="00BA543E">
      <w:pPr>
        <w:pStyle w:val="Heading4"/>
        <w:spacing w:before="0" w:line="240" w:lineRule="auto"/>
        <w:rPr>
          <w:rFonts w:eastAsia="Times New Roman"/>
          <w:lang w:eastAsia="en-GB"/>
        </w:rPr>
      </w:pPr>
    </w:p>
    <w:p w14:paraId="2E5C1657" w14:textId="36BA7D0E" w:rsidR="00B41276" w:rsidRPr="00B41276" w:rsidRDefault="00B41276" w:rsidP="00BA543E">
      <w:pPr>
        <w:pStyle w:val="Heading4"/>
        <w:spacing w:before="0" w:line="240" w:lineRule="auto"/>
        <w:rPr>
          <w:rFonts w:eastAsia="Times New Roman"/>
          <w:lang w:eastAsia="en-GB"/>
        </w:rPr>
      </w:pPr>
      <w:bookmarkStart w:id="13" w:name="_Toc148369467"/>
      <w:r w:rsidRPr="00B41276">
        <w:rPr>
          <w:rFonts w:eastAsia="Times New Roman"/>
          <w:lang w:eastAsia="en-GB"/>
        </w:rPr>
        <w:t>Recommendation</w:t>
      </w:r>
      <w:r w:rsidR="00357364">
        <w:rPr>
          <w:rFonts w:eastAsia="Times New Roman"/>
          <w:lang w:eastAsia="en-GB"/>
        </w:rPr>
        <w:t>s</w:t>
      </w:r>
      <w:bookmarkEnd w:id="13"/>
    </w:p>
    <w:p w14:paraId="7B30DD83" w14:textId="3F9D1CAA" w:rsidR="00627546" w:rsidRPr="00357364" w:rsidRDefault="00627546" w:rsidP="00BA543E">
      <w:pPr>
        <w:pStyle w:val="ListParagraph"/>
        <w:numPr>
          <w:ilvl w:val="0"/>
          <w:numId w:val="7"/>
        </w:numPr>
        <w:spacing w:after="0" w:line="240" w:lineRule="auto"/>
        <w:rPr>
          <w:sz w:val="24"/>
          <w:szCs w:val="24"/>
        </w:rPr>
      </w:pPr>
      <w:r w:rsidRPr="00357364">
        <w:rPr>
          <w:sz w:val="24"/>
          <w:szCs w:val="24"/>
        </w:rPr>
        <w:t xml:space="preserve">The HSSP develops a plan for multi-agency audits and the scrutiny of partner data, including how these activities can be resourced. </w:t>
      </w:r>
    </w:p>
    <w:p w14:paraId="1CAEE1B1" w14:textId="3BCB5BC6" w:rsidR="00627546" w:rsidRPr="00357364" w:rsidRDefault="00627546" w:rsidP="00BA543E">
      <w:pPr>
        <w:pStyle w:val="ListParagraph"/>
        <w:numPr>
          <w:ilvl w:val="0"/>
          <w:numId w:val="7"/>
        </w:numPr>
        <w:spacing w:after="0" w:line="240" w:lineRule="auto"/>
        <w:rPr>
          <w:sz w:val="24"/>
          <w:szCs w:val="24"/>
        </w:rPr>
      </w:pPr>
      <w:r w:rsidRPr="00357364">
        <w:rPr>
          <w:sz w:val="24"/>
          <w:szCs w:val="24"/>
        </w:rPr>
        <w:t>The HSSP notes the findings of the Harrow scrutiny report into information sharing and the JTAI observations on information sharing and takes the necessary steps to ensure that professional practice in this regard meets the requirements of WT 18 (p 18ff) and Care Act Guidance (sec 14)</w:t>
      </w:r>
    </w:p>
    <w:p w14:paraId="1DD1CEB7" w14:textId="7D403140" w:rsidR="00B41276" w:rsidRPr="00B41276" w:rsidRDefault="00B41276" w:rsidP="00BA543E">
      <w:pPr>
        <w:spacing w:after="0" w:line="240" w:lineRule="auto"/>
        <w:rPr>
          <w:rFonts w:eastAsia="Times New Roman" w:cs="Arial"/>
          <w:color w:val="991119"/>
          <w:sz w:val="24"/>
          <w:szCs w:val="24"/>
          <w:lang w:eastAsia="en-GB"/>
        </w:rPr>
      </w:pPr>
      <w:r w:rsidRPr="00B41276">
        <w:rPr>
          <w:rFonts w:eastAsia="Times New Roman" w:cs="Arial"/>
          <w:color w:val="000000" w:themeColor="text1"/>
          <w:sz w:val="24"/>
          <w:szCs w:val="24"/>
          <w:lang w:eastAsia="en-GB"/>
        </w:rPr>
        <w:lastRenderedPageBreak/>
        <w:tab/>
      </w:r>
    </w:p>
    <w:p w14:paraId="13DDCCAE" w14:textId="3A8C0B19" w:rsidR="00B41276" w:rsidRPr="00B41276" w:rsidRDefault="00B41276" w:rsidP="00BA543E">
      <w:pPr>
        <w:pStyle w:val="Heading3"/>
        <w:spacing w:before="0" w:line="240" w:lineRule="auto"/>
        <w:rPr>
          <w:rFonts w:eastAsia="Times New Roman"/>
          <w:lang w:eastAsia="en-GB"/>
        </w:rPr>
      </w:pPr>
      <w:bookmarkStart w:id="14" w:name="_Toc148369468"/>
      <w:r w:rsidRPr="00B41276">
        <w:rPr>
          <w:rFonts w:eastAsia="Times New Roman"/>
          <w:lang w:eastAsia="en-GB"/>
        </w:rPr>
        <w:t>There is a process for identifying and investigating learning from local and national case reviews</w:t>
      </w:r>
      <w:bookmarkEnd w:id="14"/>
      <w:r w:rsidRPr="00B41276">
        <w:rPr>
          <w:rFonts w:eastAsia="Times New Roman"/>
          <w:lang w:eastAsia="en-GB"/>
        </w:rPr>
        <w:t xml:space="preserve"> </w:t>
      </w:r>
    </w:p>
    <w:p w14:paraId="45039B63" w14:textId="0C431C99" w:rsid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In the past year the Partnership concluded a SAR that had been commissioned in the previous year and conducted a rapid review into an infant death.</w:t>
      </w:r>
      <w:r w:rsidR="00870129">
        <w:rPr>
          <w:rFonts w:eastAsia="Times New Roman" w:cs="Arial"/>
          <w:sz w:val="24"/>
          <w:szCs w:val="24"/>
          <w:lang w:eastAsia="en-GB"/>
        </w:rPr>
        <w:t xml:space="preserve"> </w:t>
      </w:r>
      <w:r w:rsidRPr="00B41276">
        <w:rPr>
          <w:rFonts w:eastAsia="Times New Roman" w:cs="Arial"/>
          <w:sz w:val="24"/>
          <w:szCs w:val="24"/>
          <w:lang w:eastAsia="en-GB"/>
        </w:rPr>
        <w:t>The requirement for reviews tends to be highly unpredictable and whereas in the two previous years the case review group was continuously engaged in assessing cases for review, commissioning reviews, conducting rapid reviews and acting on the learning, in the past year far fewer cases have been referred for consideration for review.</w:t>
      </w:r>
    </w:p>
    <w:p w14:paraId="05ACC665" w14:textId="77777777" w:rsidR="00870129" w:rsidRPr="00B41276" w:rsidRDefault="00870129" w:rsidP="00BA543E">
      <w:pPr>
        <w:spacing w:after="0" w:line="240" w:lineRule="auto"/>
        <w:rPr>
          <w:rFonts w:eastAsia="Times New Roman" w:cs="Arial"/>
          <w:sz w:val="24"/>
          <w:szCs w:val="24"/>
          <w:lang w:eastAsia="en-GB"/>
        </w:rPr>
      </w:pPr>
    </w:p>
    <w:p w14:paraId="366D0267" w14:textId="79B2FB08"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 xml:space="preserve">The two previous years have shown the Partnership in a good light in this regard. The JTAI also comments favourably on the implementation of learning from reviews. </w:t>
      </w:r>
    </w:p>
    <w:p w14:paraId="0F01F04E" w14:textId="625559B7"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However, the HSSP should review whether the lack of cases referred for review in the past 12 months is a statistical “blip” or is the result of a change in behaviour by staff.</w:t>
      </w:r>
    </w:p>
    <w:p w14:paraId="586C8D5E" w14:textId="54B03EF4" w:rsidR="00B41276" w:rsidRPr="00B41276" w:rsidRDefault="00B41276" w:rsidP="00BA543E">
      <w:pPr>
        <w:pStyle w:val="Heading4"/>
        <w:spacing w:before="0" w:line="240" w:lineRule="auto"/>
        <w:rPr>
          <w:rFonts w:eastAsia="Times New Roman"/>
          <w:lang w:eastAsia="en-GB"/>
        </w:rPr>
      </w:pPr>
      <w:bookmarkStart w:id="15" w:name="_Toc148369469"/>
      <w:r w:rsidRPr="00B41276">
        <w:rPr>
          <w:rFonts w:eastAsia="Times New Roman"/>
          <w:lang w:eastAsia="en-GB"/>
        </w:rPr>
        <w:t>Recommendation</w:t>
      </w:r>
      <w:bookmarkEnd w:id="15"/>
    </w:p>
    <w:p w14:paraId="57782F5B" w14:textId="362FAAED" w:rsidR="00B41276" w:rsidRPr="0079146B" w:rsidRDefault="00357364" w:rsidP="00BA543E">
      <w:pPr>
        <w:pStyle w:val="ListParagraph"/>
        <w:numPr>
          <w:ilvl w:val="0"/>
          <w:numId w:val="8"/>
        </w:numPr>
        <w:spacing w:after="0" w:line="240" w:lineRule="auto"/>
        <w:rPr>
          <w:rFonts w:eastAsia="Times New Roman" w:cs="Arial"/>
          <w:sz w:val="24"/>
          <w:szCs w:val="24"/>
          <w:lang w:eastAsia="en-GB"/>
        </w:rPr>
      </w:pPr>
      <w:r w:rsidRPr="0079146B">
        <w:rPr>
          <w:sz w:val="24"/>
          <w:szCs w:val="24"/>
        </w:rPr>
        <w:t>HSSP satisfies itself that partner agencies are referring for review all appropriate serious safeguarding cases</w:t>
      </w:r>
      <w:r w:rsidR="0079146B" w:rsidRPr="0079146B">
        <w:rPr>
          <w:sz w:val="24"/>
          <w:szCs w:val="24"/>
        </w:rPr>
        <w:t>.</w:t>
      </w:r>
    </w:p>
    <w:p w14:paraId="4AA0CD5C" w14:textId="77777777" w:rsidR="00627546" w:rsidRDefault="00627546" w:rsidP="00BA543E">
      <w:pPr>
        <w:spacing w:after="0" w:line="240" w:lineRule="auto"/>
        <w:rPr>
          <w:rFonts w:eastAsia="Times New Roman" w:cs="Arial"/>
          <w:b/>
          <w:bCs/>
          <w:color w:val="4472C4" w:themeColor="accent1"/>
          <w:sz w:val="24"/>
          <w:szCs w:val="24"/>
          <w:lang w:eastAsia="en-GB"/>
        </w:rPr>
      </w:pPr>
    </w:p>
    <w:p w14:paraId="5C93AD39" w14:textId="18014039" w:rsidR="00B41276" w:rsidRPr="00B41276" w:rsidRDefault="00B41276" w:rsidP="00BA543E">
      <w:pPr>
        <w:pStyle w:val="Heading3"/>
        <w:spacing w:before="0" w:line="240" w:lineRule="auto"/>
        <w:rPr>
          <w:rFonts w:eastAsia="Times New Roman"/>
          <w:lang w:eastAsia="en-GB"/>
        </w:rPr>
      </w:pPr>
      <w:bookmarkStart w:id="16" w:name="_Toc148369470"/>
      <w:r w:rsidRPr="00B41276">
        <w:rPr>
          <w:rFonts w:eastAsia="Times New Roman"/>
          <w:lang w:eastAsia="en-GB"/>
        </w:rPr>
        <w:t>There is an active programme of multi-agency safeguarding  training</w:t>
      </w:r>
      <w:bookmarkEnd w:id="16"/>
      <w:r w:rsidRPr="00B41276">
        <w:rPr>
          <w:rFonts w:eastAsia="Times New Roman"/>
          <w:lang w:eastAsia="en-GB"/>
        </w:rPr>
        <w:t xml:space="preserve"> </w:t>
      </w:r>
    </w:p>
    <w:p w14:paraId="286951C7" w14:textId="5043B5A1"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Partnership have offered 18 different multi agency courses in the past year.  A large number of different agencies have attended.  Schools are particularly good attenders. The take up by third sector bodies, non-school educational providers and various council departments is also quite high. The Police and the Health Service (save for Central and North West London NHS Foundation Trust (CNWL)) are less frequent attenders. This is common in many partnerships. This is something for the HSCB and the HSAB to review.</w:t>
      </w:r>
    </w:p>
    <w:p w14:paraId="509BD062"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6B73129C" w14:textId="049612DA"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courses that are offered (apart from the standard introductory and advanced safeguarding courses) arise from case reviews, local requests and national themes. A good example of a course arising from a review was the offering of a course on adverse childhood experiences, which was initiated following the completion of SARs A and B, both of which explored this issue.</w:t>
      </w:r>
    </w:p>
    <w:p w14:paraId="0C5DE11B"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389DEA47" w14:textId="08918D39"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 Learning and Delivery group run surveys to assess the extent to which training changes the workforce’s level of knowledge and the way they carry out their duties.</w:t>
      </w:r>
    </w:p>
    <w:p w14:paraId="1D316629" w14:textId="2776B75F"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color w:val="000000" w:themeColor="text1"/>
          <w:sz w:val="24"/>
          <w:szCs w:val="24"/>
          <w:lang w:eastAsia="en-GB"/>
        </w:rPr>
        <w:t>The JTAI identified little by way of multi-agency training for matters concerned with Early Help. The HSSP will want to explore this.</w:t>
      </w:r>
    </w:p>
    <w:p w14:paraId="0B28E77F" w14:textId="59496F15" w:rsidR="00B41276" w:rsidRPr="00B41276" w:rsidRDefault="00B41276" w:rsidP="00BA543E">
      <w:pPr>
        <w:pStyle w:val="Heading4"/>
        <w:spacing w:before="0" w:line="240" w:lineRule="auto"/>
        <w:rPr>
          <w:rFonts w:eastAsia="Times New Roman"/>
          <w:lang w:eastAsia="en-GB"/>
        </w:rPr>
      </w:pPr>
      <w:bookmarkStart w:id="17" w:name="_Toc148369471"/>
      <w:r w:rsidRPr="00B41276">
        <w:rPr>
          <w:rFonts w:eastAsia="Times New Roman"/>
          <w:lang w:eastAsia="en-GB"/>
        </w:rPr>
        <w:t>Recommendation</w:t>
      </w:r>
      <w:r w:rsidR="00357364">
        <w:rPr>
          <w:rFonts w:eastAsia="Times New Roman"/>
          <w:lang w:eastAsia="en-GB"/>
        </w:rPr>
        <w:t>s</w:t>
      </w:r>
      <w:bookmarkEnd w:id="17"/>
    </w:p>
    <w:p w14:paraId="4E010FB4" w14:textId="156BD49E" w:rsidR="00357364" w:rsidRPr="00357364" w:rsidRDefault="00357364" w:rsidP="00BA543E">
      <w:pPr>
        <w:pStyle w:val="ListParagraph"/>
        <w:numPr>
          <w:ilvl w:val="0"/>
          <w:numId w:val="9"/>
        </w:numPr>
        <w:spacing w:after="0" w:line="240" w:lineRule="auto"/>
        <w:rPr>
          <w:sz w:val="24"/>
          <w:szCs w:val="24"/>
        </w:rPr>
      </w:pPr>
      <w:r w:rsidRPr="00357364">
        <w:rPr>
          <w:sz w:val="24"/>
          <w:szCs w:val="24"/>
        </w:rPr>
        <w:t>HSCB and HSAB reviews regularly the attendance of staff at multi agency training.</w:t>
      </w:r>
    </w:p>
    <w:p w14:paraId="19C44EA0" w14:textId="77777777" w:rsidR="00357364" w:rsidRPr="00357364" w:rsidRDefault="00357364" w:rsidP="00BA543E">
      <w:pPr>
        <w:pStyle w:val="ListParagraph"/>
        <w:numPr>
          <w:ilvl w:val="0"/>
          <w:numId w:val="9"/>
        </w:numPr>
        <w:spacing w:after="0" w:line="240" w:lineRule="auto"/>
        <w:rPr>
          <w:sz w:val="24"/>
          <w:szCs w:val="24"/>
        </w:rPr>
      </w:pPr>
      <w:r w:rsidRPr="00357364">
        <w:rPr>
          <w:sz w:val="24"/>
          <w:szCs w:val="24"/>
        </w:rPr>
        <w:t>HSSP commissions the L and D group to develop a multi-agency training programme for Early Help that is consistent with the Arrangements.</w:t>
      </w:r>
    </w:p>
    <w:p w14:paraId="2FEA8C8A" w14:textId="71374B6C" w:rsidR="00627546" w:rsidRDefault="00B41276" w:rsidP="00BA543E">
      <w:pPr>
        <w:spacing w:after="0" w:line="240" w:lineRule="auto"/>
        <w:rPr>
          <w:rFonts w:eastAsia="Times New Roman" w:cs="Arial"/>
          <w:b/>
          <w:bCs/>
          <w:color w:val="4472C4" w:themeColor="accent1"/>
          <w:sz w:val="24"/>
          <w:szCs w:val="24"/>
          <w:lang w:eastAsia="en-GB"/>
        </w:rPr>
      </w:pPr>
      <w:r w:rsidRPr="00B41276">
        <w:rPr>
          <w:rFonts w:eastAsia="Times New Roman" w:cs="Arial"/>
          <w:color w:val="000000" w:themeColor="text1"/>
          <w:sz w:val="24"/>
          <w:szCs w:val="24"/>
          <w:lang w:eastAsia="en-GB"/>
        </w:rPr>
        <w:tab/>
      </w:r>
    </w:p>
    <w:p w14:paraId="2CF9CA6C" w14:textId="5DBD160B" w:rsidR="00B41276" w:rsidRPr="00B41276" w:rsidRDefault="00B41276" w:rsidP="00BA543E">
      <w:pPr>
        <w:pStyle w:val="Heading3"/>
        <w:spacing w:before="0" w:line="240" w:lineRule="auto"/>
        <w:rPr>
          <w:rFonts w:eastAsia="Times New Roman"/>
          <w:lang w:eastAsia="en-GB"/>
        </w:rPr>
      </w:pPr>
      <w:bookmarkStart w:id="18" w:name="_Toc148369472"/>
      <w:r w:rsidRPr="00B41276">
        <w:rPr>
          <w:rFonts w:eastAsia="Times New Roman"/>
          <w:lang w:eastAsia="en-GB"/>
        </w:rPr>
        <w:lastRenderedPageBreak/>
        <w:t>Children, young people, families and service users are aware of and involved with plans for safeguarding children and adults with care and support needs</w:t>
      </w:r>
      <w:bookmarkEnd w:id="18"/>
    </w:p>
    <w:p w14:paraId="05D763E2" w14:textId="52E370F7"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Harrow has a strong record (noted also by the JTAI) of consulting and communicating with service users, children and families.</w:t>
      </w:r>
    </w:p>
    <w:p w14:paraId="7A71827A"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331F95FE" w14:textId="1B622FF2"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The HAY </w:t>
      </w:r>
      <w:r w:rsidRPr="00B41276">
        <w:rPr>
          <w:rStyle w:val="FootnoteReference"/>
          <w:rFonts w:eastAsia="Times New Roman" w:cs="Arial"/>
          <w:color w:val="000000" w:themeColor="text1"/>
          <w:sz w:val="24"/>
          <w:szCs w:val="24"/>
          <w:lang w:eastAsia="en-GB"/>
        </w:rPr>
        <w:footnoteReference w:id="13"/>
      </w:r>
      <w:r w:rsidR="00357364" w:rsidRPr="00B41276">
        <w:rPr>
          <w:rFonts w:eastAsia="Times New Roman" w:cs="Arial"/>
          <w:color w:val="000000" w:themeColor="text1"/>
          <w:sz w:val="24"/>
          <w:szCs w:val="24"/>
          <w:lang w:eastAsia="en-GB"/>
        </w:rPr>
        <w:t>survey provides</w:t>
      </w:r>
      <w:r w:rsidRPr="00B41276">
        <w:rPr>
          <w:rFonts w:eastAsia="Times New Roman" w:cs="Arial"/>
          <w:color w:val="000000" w:themeColor="text1"/>
          <w:sz w:val="24"/>
          <w:szCs w:val="24"/>
          <w:lang w:eastAsia="en-GB"/>
        </w:rPr>
        <w:t xml:space="preserve"> the Partners with a rich data set that helps them understand the need for services and the impact that those services are having.</w:t>
      </w:r>
    </w:p>
    <w:p w14:paraId="5DC9F049" w14:textId="6FA77ED9" w:rsid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The Partnership has strong representation of the third sector in both </w:t>
      </w:r>
      <w:r w:rsidR="00357364" w:rsidRPr="00B41276">
        <w:rPr>
          <w:rFonts w:eastAsia="Times New Roman" w:cs="Arial"/>
          <w:color w:val="000000" w:themeColor="text1"/>
          <w:sz w:val="24"/>
          <w:szCs w:val="24"/>
          <w:lang w:eastAsia="en-GB"/>
        </w:rPr>
        <w:t>boards,</w:t>
      </w:r>
      <w:r w:rsidRPr="00B41276">
        <w:rPr>
          <w:rFonts w:eastAsia="Times New Roman" w:cs="Arial"/>
          <w:color w:val="000000" w:themeColor="text1"/>
          <w:sz w:val="24"/>
          <w:szCs w:val="24"/>
          <w:lang w:eastAsia="en-GB"/>
        </w:rPr>
        <w:t xml:space="preserve"> but particularly on the HSAB. </w:t>
      </w:r>
      <w:r w:rsidR="00357364" w:rsidRPr="00B41276">
        <w:rPr>
          <w:rFonts w:eastAsia="Times New Roman" w:cs="Arial"/>
          <w:color w:val="000000" w:themeColor="text1"/>
          <w:sz w:val="24"/>
          <w:szCs w:val="24"/>
          <w:lang w:eastAsia="en-GB"/>
        </w:rPr>
        <w:t>This means</w:t>
      </w:r>
      <w:r w:rsidRPr="00B41276">
        <w:rPr>
          <w:rFonts w:eastAsia="Times New Roman" w:cs="Arial"/>
          <w:color w:val="000000" w:themeColor="text1"/>
          <w:sz w:val="24"/>
          <w:szCs w:val="24"/>
          <w:lang w:eastAsia="en-GB"/>
        </w:rPr>
        <w:t xml:space="preserve"> that the representative voice of the service user is heard by the </w:t>
      </w:r>
      <w:r w:rsidR="00357364" w:rsidRPr="00B41276">
        <w:rPr>
          <w:rFonts w:eastAsia="Times New Roman" w:cs="Arial"/>
          <w:color w:val="000000" w:themeColor="text1"/>
          <w:sz w:val="24"/>
          <w:szCs w:val="24"/>
          <w:lang w:eastAsia="en-GB"/>
        </w:rPr>
        <w:t>Harrow Safeguarding</w:t>
      </w:r>
      <w:r w:rsidRPr="00B41276">
        <w:rPr>
          <w:rFonts w:eastAsia="Times New Roman" w:cs="Arial"/>
          <w:color w:val="000000" w:themeColor="text1"/>
          <w:sz w:val="24"/>
          <w:szCs w:val="24"/>
          <w:lang w:eastAsia="en-GB"/>
        </w:rPr>
        <w:t xml:space="preserve"> Partners.</w:t>
      </w:r>
    </w:p>
    <w:p w14:paraId="07BA46D8" w14:textId="77777777" w:rsidR="00870129" w:rsidRPr="00B41276" w:rsidRDefault="00870129" w:rsidP="00BA543E">
      <w:pPr>
        <w:spacing w:after="0" w:line="240" w:lineRule="auto"/>
        <w:rPr>
          <w:rFonts w:eastAsia="Times New Roman" w:cs="Arial"/>
          <w:color w:val="000000" w:themeColor="text1"/>
          <w:sz w:val="24"/>
          <w:szCs w:val="24"/>
          <w:lang w:eastAsia="en-GB"/>
        </w:rPr>
      </w:pPr>
    </w:p>
    <w:p w14:paraId="48D69AC9" w14:textId="57103356" w:rsidR="00B41276" w:rsidRPr="00B41276" w:rsidRDefault="00B41276" w:rsidP="00BA543E">
      <w:pPr>
        <w:spacing w:after="0" w:line="240" w:lineRule="auto"/>
        <w:rPr>
          <w:rFonts w:eastAsia="Times New Roman" w:cs="Arial"/>
          <w:b/>
          <w:bCs/>
          <w:color w:val="4472C4" w:themeColor="accent1"/>
          <w:sz w:val="24"/>
          <w:szCs w:val="24"/>
          <w:lang w:eastAsia="en-GB"/>
        </w:rPr>
      </w:pPr>
      <w:r w:rsidRPr="00B41276">
        <w:rPr>
          <w:rFonts w:eastAsia="Times New Roman" w:cs="Arial"/>
          <w:color w:val="000000" w:themeColor="text1"/>
          <w:sz w:val="24"/>
          <w:szCs w:val="24"/>
          <w:lang w:eastAsia="en-GB"/>
        </w:rPr>
        <w:t xml:space="preserve">Another way in which families and service users could impact the quality and design of services would be to involve them in the audit process suggested </w:t>
      </w:r>
      <w:r w:rsidR="00870129">
        <w:rPr>
          <w:rFonts w:eastAsia="Times New Roman" w:cs="Arial"/>
          <w:color w:val="000000" w:themeColor="text1"/>
          <w:sz w:val="24"/>
          <w:szCs w:val="24"/>
          <w:lang w:eastAsia="en-GB"/>
        </w:rPr>
        <w:t>above</w:t>
      </w:r>
      <w:r w:rsidRPr="00B41276">
        <w:rPr>
          <w:rFonts w:eastAsia="Times New Roman" w:cs="Arial"/>
          <w:color w:val="000000" w:themeColor="text1"/>
          <w:sz w:val="24"/>
          <w:szCs w:val="24"/>
          <w:lang w:eastAsia="en-GB"/>
        </w:rPr>
        <w:t xml:space="preserve">. </w:t>
      </w:r>
    </w:p>
    <w:p w14:paraId="6BFCF293" w14:textId="77777777" w:rsidR="00B41276" w:rsidRPr="00B41276" w:rsidRDefault="00B41276" w:rsidP="00BA543E">
      <w:pPr>
        <w:pStyle w:val="Heading2"/>
        <w:rPr>
          <w:rFonts w:eastAsia="Times New Roman"/>
          <w:lang w:eastAsia="en-GB"/>
        </w:rPr>
      </w:pPr>
    </w:p>
    <w:p w14:paraId="61F2DE45" w14:textId="34C33006" w:rsidR="00B41276" w:rsidRPr="00B41276" w:rsidRDefault="00B41276" w:rsidP="00BA543E">
      <w:pPr>
        <w:pStyle w:val="Heading3"/>
        <w:spacing w:before="0" w:line="240" w:lineRule="auto"/>
        <w:rPr>
          <w:rFonts w:eastAsia="Times New Roman"/>
          <w:lang w:eastAsia="en-GB"/>
        </w:rPr>
      </w:pPr>
      <w:bookmarkStart w:id="19" w:name="_Toc148369473"/>
      <w:r w:rsidRPr="00B41276">
        <w:rPr>
          <w:rFonts w:eastAsia="Times New Roman"/>
          <w:lang w:eastAsia="en-GB"/>
        </w:rPr>
        <w:t>Working with Other Boards</w:t>
      </w:r>
      <w:bookmarkEnd w:id="19"/>
      <w:r w:rsidRPr="00B41276">
        <w:rPr>
          <w:rFonts w:eastAsia="Times New Roman"/>
          <w:lang w:eastAsia="en-GB"/>
        </w:rPr>
        <w:t xml:space="preserve"> </w:t>
      </w:r>
    </w:p>
    <w:p w14:paraId="3D45FA6C" w14:textId="3F16193E" w:rsidR="00B41276" w:rsidRPr="00B41276" w:rsidRDefault="00B41276" w:rsidP="00BA543E">
      <w:pPr>
        <w:spacing w:after="0" w:line="240" w:lineRule="auto"/>
        <w:rPr>
          <w:rFonts w:eastAsia="Times New Roman" w:cs="Arial"/>
          <w:sz w:val="24"/>
          <w:szCs w:val="24"/>
          <w:lang w:eastAsia="en-GB"/>
        </w:rPr>
      </w:pPr>
      <w:r w:rsidRPr="00B41276">
        <w:rPr>
          <w:rFonts w:eastAsia="Times New Roman" w:cs="Arial"/>
          <w:sz w:val="24"/>
          <w:szCs w:val="24"/>
          <w:lang w:eastAsia="en-GB"/>
        </w:rPr>
        <w:t>WT 18 says: '</w:t>
      </w:r>
      <w:r w:rsidRPr="00B41276">
        <w:rPr>
          <w:rFonts w:eastAsia="Times New Roman" w:cs="Arial"/>
          <w:i/>
          <w:iCs/>
          <w:sz w:val="24"/>
          <w:szCs w:val="24"/>
          <w:lang w:eastAsia="en-GB"/>
        </w:rPr>
        <w:t xml:space="preserve">To be effective, these arrangements should link to other strategic partnership work happening locally to support children and families. This will include other public boards including Health and Wellbeing Boards, Adult Safeguarding Boards, Channel Panels, Improvement Boards, Community Safety Partnerships, the Local Family Justice Board and MAPPAs.' </w:t>
      </w:r>
    </w:p>
    <w:p w14:paraId="34F42E3E" w14:textId="315963A9"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There is a degree of join up in Harrow in relation to the interoperability of the various multi agency boards as described in WT 18. This is partly because many of the attendees of these various boards are the same individuals.</w:t>
      </w:r>
      <w:r w:rsidR="00870129">
        <w:rPr>
          <w:rFonts w:eastAsia="Times New Roman" w:cs="Arial"/>
          <w:color w:val="000000" w:themeColor="text1"/>
          <w:sz w:val="24"/>
          <w:szCs w:val="24"/>
          <w:lang w:eastAsia="en-GB"/>
        </w:rPr>
        <w:t xml:space="preserve"> </w:t>
      </w:r>
      <w:r w:rsidR="00357364" w:rsidRPr="00B41276">
        <w:rPr>
          <w:rFonts w:eastAsia="Times New Roman" w:cs="Arial"/>
          <w:color w:val="000000" w:themeColor="text1"/>
          <w:sz w:val="24"/>
          <w:szCs w:val="24"/>
          <w:lang w:eastAsia="en-GB"/>
        </w:rPr>
        <w:t>However, the</w:t>
      </w:r>
      <w:r w:rsidRPr="00B41276">
        <w:rPr>
          <w:rFonts w:eastAsia="Times New Roman" w:cs="Arial"/>
          <w:color w:val="000000" w:themeColor="text1"/>
          <w:sz w:val="24"/>
          <w:szCs w:val="24"/>
          <w:lang w:eastAsia="en-GB"/>
        </w:rPr>
        <w:t xml:space="preserve"> JTAI identified a gap between what might be expected from a series of partnership boards attended by many of the same staff and the reality of how well the HSSP is supplied with the information it needs.</w:t>
      </w:r>
      <w:r w:rsidR="00870129">
        <w:rPr>
          <w:rFonts w:eastAsia="Times New Roman" w:cs="Arial"/>
          <w:color w:val="000000" w:themeColor="text1"/>
          <w:sz w:val="24"/>
          <w:szCs w:val="24"/>
          <w:lang w:eastAsia="en-GB"/>
        </w:rPr>
        <w:t xml:space="preserve"> </w:t>
      </w:r>
      <w:r w:rsidRPr="00B41276">
        <w:rPr>
          <w:rFonts w:eastAsia="Times New Roman" w:cs="Arial"/>
          <w:color w:val="000000" w:themeColor="text1"/>
          <w:sz w:val="24"/>
          <w:szCs w:val="24"/>
          <w:lang w:eastAsia="en-GB"/>
        </w:rPr>
        <w:t>As an illustration of this the Health and Wellbeing Board in its 2022-2030 Health and Wellbeing Strategy has allocated joint oversight of its “Start well” strategy</w:t>
      </w:r>
      <w:r w:rsidRPr="00B41276">
        <w:rPr>
          <w:rStyle w:val="FootnoteReference"/>
          <w:rFonts w:eastAsia="Times New Roman" w:cs="Arial"/>
          <w:color w:val="000000" w:themeColor="text1"/>
          <w:sz w:val="24"/>
          <w:szCs w:val="24"/>
          <w:lang w:eastAsia="en-GB"/>
        </w:rPr>
        <w:footnoteReference w:id="14"/>
      </w:r>
      <w:r w:rsidRPr="00B41276">
        <w:rPr>
          <w:rFonts w:eastAsia="Times New Roman" w:cs="Arial"/>
          <w:color w:val="000000" w:themeColor="text1"/>
          <w:sz w:val="24"/>
          <w:szCs w:val="24"/>
          <w:lang w:eastAsia="en-GB"/>
        </w:rPr>
        <w:t xml:space="preserve"> to the HSCB without previously flagging that to the HSCB.</w:t>
      </w:r>
    </w:p>
    <w:p w14:paraId="169EDF03" w14:textId="7350FFD3"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 xml:space="preserve">Preventing this strategic gap is relatively easily achieved </w:t>
      </w:r>
      <w:r w:rsidR="00357364" w:rsidRPr="00B41276">
        <w:rPr>
          <w:rFonts w:eastAsia="Times New Roman" w:cs="Arial"/>
          <w:color w:val="000000" w:themeColor="text1"/>
          <w:sz w:val="24"/>
          <w:szCs w:val="24"/>
          <w:lang w:eastAsia="en-GB"/>
        </w:rPr>
        <w:t>and mapping</w:t>
      </w:r>
      <w:r w:rsidRPr="00B41276">
        <w:rPr>
          <w:rFonts w:eastAsia="Times New Roman" w:cs="Arial"/>
          <w:color w:val="000000" w:themeColor="text1"/>
          <w:sz w:val="24"/>
          <w:szCs w:val="24"/>
          <w:lang w:eastAsia="en-GB"/>
        </w:rPr>
        <w:t xml:space="preserve"> out how the HSSP links with these other boards would reap strategic dividends.</w:t>
      </w:r>
    </w:p>
    <w:p w14:paraId="61A7B6F2" w14:textId="77777777" w:rsidR="00357364" w:rsidRPr="005527DB" w:rsidRDefault="00B41276" w:rsidP="00BA543E">
      <w:pPr>
        <w:pStyle w:val="Heading4"/>
        <w:spacing w:before="0" w:line="240" w:lineRule="auto"/>
        <w:rPr>
          <w:rStyle w:val="Heading2Char"/>
          <w:color w:val="1F3763" w:themeColor="accent1" w:themeShade="7F"/>
          <w:sz w:val="26"/>
          <w:szCs w:val="24"/>
        </w:rPr>
      </w:pPr>
      <w:bookmarkStart w:id="20" w:name="_Toc148369474"/>
      <w:r w:rsidRPr="005527DB">
        <w:rPr>
          <w:rStyle w:val="Heading2Char"/>
          <w:color w:val="1F3763" w:themeColor="accent1" w:themeShade="7F"/>
          <w:sz w:val="26"/>
          <w:szCs w:val="24"/>
        </w:rPr>
        <w:t>Recommendation</w:t>
      </w:r>
      <w:bookmarkEnd w:id="20"/>
    </w:p>
    <w:p w14:paraId="589C5A39" w14:textId="1D5504D9" w:rsidR="00627546" w:rsidRPr="00357364" w:rsidRDefault="00357364" w:rsidP="00BA543E">
      <w:pPr>
        <w:pStyle w:val="ListParagraph"/>
        <w:numPr>
          <w:ilvl w:val="0"/>
          <w:numId w:val="13"/>
        </w:numPr>
        <w:spacing w:after="0" w:line="240" w:lineRule="auto"/>
        <w:rPr>
          <w:rFonts w:eastAsia="Times New Roman" w:cs="Arial"/>
          <w:b/>
          <w:bCs/>
          <w:color w:val="4472C4" w:themeColor="accent1"/>
          <w:sz w:val="24"/>
          <w:szCs w:val="24"/>
          <w:lang w:eastAsia="en-GB"/>
        </w:rPr>
      </w:pPr>
      <w:r w:rsidRPr="00357364">
        <w:rPr>
          <w:sz w:val="24"/>
          <w:szCs w:val="24"/>
        </w:rPr>
        <w:t>The HSSP maps its relationship with other strategic multi agency boards and describes what information needs to flow between the various and the mechanism for achieving that.</w:t>
      </w:r>
    </w:p>
    <w:p w14:paraId="46780495" w14:textId="77777777" w:rsidR="00627546" w:rsidRDefault="00627546" w:rsidP="00BA543E">
      <w:pPr>
        <w:spacing w:after="0" w:line="240" w:lineRule="auto"/>
        <w:rPr>
          <w:rFonts w:eastAsia="Times New Roman" w:cs="Arial"/>
          <w:b/>
          <w:bCs/>
          <w:color w:val="4472C4" w:themeColor="accent1"/>
          <w:sz w:val="24"/>
          <w:szCs w:val="24"/>
          <w:lang w:eastAsia="en-GB"/>
        </w:rPr>
      </w:pPr>
    </w:p>
    <w:p w14:paraId="501974E7" w14:textId="7703284F" w:rsidR="00B41276" w:rsidRPr="00B41276" w:rsidRDefault="00B41276" w:rsidP="00BA543E">
      <w:pPr>
        <w:pStyle w:val="Heading3"/>
        <w:spacing w:before="0" w:line="240" w:lineRule="auto"/>
        <w:rPr>
          <w:rFonts w:eastAsia="Times New Roman"/>
          <w:lang w:eastAsia="en-GB"/>
        </w:rPr>
      </w:pPr>
      <w:bookmarkStart w:id="21" w:name="_Toc148369475"/>
      <w:r w:rsidRPr="00B41276">
        <w:rPr>
          <w:rFonts w:eastAsia="Times New Roman"/>
          <w:lang w:eastAsia="en-GB"/>
        </w:rPr>
        <w:t>Leadership</w:t>
      </w:r>
      <w:bookmarkEnd w:id="21"/>
    </w:p>
    <w:p w14:paraId="7BA6AB44" w14:textId="6602F394" w:rsidR="00B41276" w:rsidRPr="00B41276" w:rsidRDefault="00B41276" w:rsidP="00BA543E">
      <w:pPr>
        <w:spacing w:after="0" w:line="240" w:lineRule="auto"/>
        <w:rPr>
          <w:rFonts w:eastAsia="Times New Roman" w:cs="Arial"/>
          <w:color w:val="000000" w:themeColor="text1"/>
          <w:sz w:val="24"/>
          <w:szCs w:val="24"/>
          <w:lang w:eastAsia="en-GB"/>
        </w:rPr>
      </w:pPr>
      <w:r w:rsidRPr="00B41276">
        <w:rPr>
          <w:rFonts w:eastAsia="Times New Roman" w:cs="Arial"/>
          <w:color w:val="000000" w:themeColor="text1"/>
          <w:sz w:val="24"/>
          <w:szCs w:val="24"/>
          <w:lang w:eastAsia="en-GB"/>
        </w:rPr>
        <w:t>There has been significant leadership churn among the key partner agencies over the reporting period. This has led to a degree of drift and delay in the direction of the Partnership. It may be that meeting three times a year is too infrequent a schedule to ensure the necessary resilience.</w:t>
      </w:r>
    </w:p>
    <w:p w14:paraId="44053861" w14:textId="77777777" w:rsidR="00B41276" w:rsidRPr="00B41276" w:rsidRDefault="00B41276" w:rsidP="00BA543E">
      <w:pPr>
        <w:spacing w:after="0" w:line="240" w:lineRule="auto"/>
        <w:ind w:left="720"/>
        <w:rPr>
          <w:rFonts w:eastAsia="Times New Roman" w:cs="Arial"/>
          <w:color w:val="000000" w:themeColor="text1"/>
          <w:sz w:val="24"/>
          <w:szCs w:val="24"/>
          <w:lang w:eastAsia="en-GB"/>
        </w:rPr>
      </w:pPr>
    </w:p>
    <w:p w14:paraId="1750B1A4" w14:textId="1A47720C" w:rsidR="00B41276" w:rsidRPr="00B41276" w:rsidRDefault="00B41276" w:rsidP="00BA543E">
      <w:pPr>
        <w:pStyle w:val="Heading4"/>
        <w:spacing w:before="0" w:line="240" w:lineRule="auto"/>
        <w:rPr>
          <w:rFonts w:eastAsia="Times New Roman"/>
          <w:lang w:eastAsia="en-GB"/>
        </w:rPr>
      </w:pPr>
      <w:bookmarkStart w:id="22" w:name="_Toc148369476"/>
      <w:r w:rsidRPr="00B41276">
        <w:rPr>
          <w:rFonts w:eastAsia="Times New Roman"/>
          <w:lang w:eastAsia="en-GB"/>
        </w:rPr>
        <w:lastRenderedPageBreak/>
        <w:t>Recommendation</w:t>
      </w:r>
      <w:bookmarkEnd w:id="22"/>
    </w:p>
    <w:p w14:paraId="195BCA49" w14:textId="38984B7B" w:rsidR="00357364" w:rsidRPr="00357364" w:rsidRDefault="00357364" w:rsidP="00BA543E">
      <w:pPr>
        <w:pStyle w:val="ListParagraph"/>
        <w:numPr>
          <w:ilvl w:val="0"/>
          <w:numId w:val="12"/>
        </w:numPr>
        <w:spacing w:after="0" w:line="240" w:lineRule="auto"/>
        <w:rPr>
          <w:sz w:val="24"/>
          <w:szCs w:val="24"/>
        </w:rPr>
      </w:pPr>
      <w:r w:rsidRPr="00357364">
        <w:rPr>
          <w:sz w:val="24"/>
          <w:szCs w:val="24"/>
        </w:rPr>
        <w:t>The HSSP reviews the frequency of its meeting schedule to ensure resilience and continuity in the Partnership</w:t>
      </w:r>
    </w:p>
    <w:p w14:paraId="0DBB903C" w14:textId="716C11E8" w:rsidR="00B41276" w:rsidRPr="00B41276" w:rsidRDefault="00B41276" w:rsidP="00BA543E">
      <w:pPr>
        <w:spacing w:after="0" w:line="240" w:lineRule="auto"/>
        <w:ind w:left="720"/>
        <w:rPr>
          <w:rFonts w:eastAsia="Times New Roman" w:cs="Arial"/>
          <w:b/>
          <w:bCs/>
          <w:color w:val="4472C4" w:themeColor="accent1"/>
          <w:sz w:val="24"/>
          <w:szCs w:val="24"/>
          <w:lang w:eastAsia="en-GB"/>
        </w:rPr>
      </w:pPr>
    </w:p>
    <w:p w14:paraId="23A264CC" w14:textId="5FDE0829" w:rsidR="00FE0A21" w:rsidRDefault="00FE0A21" w:rsidP="00487964">
      <w:pPr>
        <w:pStyle w:val="Heading1"/>
        <w:numPr>
          <w:ilvl w:val="0"/>
          <w:numId w:val="50"/>
        </w:numPr>
        <w:spacing w:before="0" w:line="240" w:lineRule="auto"/>
      </w:pPr>
      <w:bookmarkStart w:id="23" w:name="_Toc148369477"/>
      <w:bookmarkEnd w:id="3"/>
      <w:r>
        <w:t>Areas for development 2023/24</w:t>
      </w:r>
      <w:bookmarkEnd w:id="23"/>
      <w:r>
        <w:t xml:space="preserve"> </w:t>
      </w:r>
    </w:p>
    <w:p w14:paraId="659545CD" w14:textId="22D2296D" w:rsidR="00FE0A21" w:rsidRDefault="00FE0A21" w:rsidP="00BA543E">
      <w:pPr>
        <w:pStyle w:val="Heading2"/>
      </w:pPr>
      <w:bookmarkStart w:id="24" w:name="_Toc148369478"/>
      <w:r>
        <w:t>Joint HSAB and HSCB</w:t>
      </w:r>
      <w:bookmarkEnd w:id="24"/>
    </w:p>
    <w:p w14:paraId="2AA3BD77" w14:textId="5ECB7971" w:rsidR="00FE0A21" w:rsidRPr="00BA543E" w:rsidRDefault="00FE0A21" w:rsidP="00BA543E">
      <w:pPr>
        <w:pStyle w:val="ListParagraph"/>
        <w:numPr>
          <w:ilvl w:val="0"/>
          <w:numId w:val="48"/>
        </w:numPr>
        <w:spacing w:after="0" w:line="240" w:lineRule="auto"/>
        <w:rPr>
          <w:sz w:val="24"/>
          <w:szCs w:val="24"/>
        </w:rPr>
      </w:pPr>
      <w:r w:rsidRPr="00BA543E">
        <w:rPr>
          <w:sz w:val="24"/>
          <w:szCs w:val="24"/>
        </w:rPr>
        <w:t>Work more closely with Community Safety and related Boards to consider areas of joint interest ensuring we maximise the use of resources.</w:t>
      </w:r>
    </w:p>
    <w:p w14:paraId="66A83899" w14:textId="6C4644D4" w:rsidR="00FE0A21" w:rsidRPr="00BA543E" w:rsidRDefault="00FE0A21" w:rsidP="00BA543E">
      <w:pPr>
        <w:pStyle w:val="ListParagraph"/>
        <w:numPr>
          <w:ilvl w:val="0"/>
          <w:numId w:val="48"/>
        </w:numPr>
        <w:spacing w:after="0" w:line="240" w:lineRule="auto"/>
        <w:rPr>
          <w:sz w:val="24"/>
          <w:szCs w:val="24"/>
        </w:rPr>
      </w:pPr>
      <w:r w:rsidRPr="00BA543E">
        <w:rPr>
          <w:sz w:val="24"/>
          <w:szCs w:val="24"/>
        </w:rPr>
        <w:t>Review the effectiveness of the children and adults safeguarding arrangements.</w:t>
      </w:r>
    </w:p>
    <w:p w14:paraId="5CEF42ED" w14:textId="77777777" w:rsidR="00FE0A21" w:rsidRDefault="00FE0A21" w:rsidP="00BA543E">
      <w:pPr>
        <w:pStyle w:val="Heading2"/>
      </w:pPr>
      <w:bookmarkStart w:id="25" w:name="_Toc148369479"/>
      <w:r>
        <w:t>Adults</w:t>
      </w:r>
      <w:bookmarkEnd w:id="25"/>
    </w:p>
    <w:p w14:paraId="61E76ECA" w14:textId="77777777" w:rsidR="00FE0A21" w:rsidRPr="00FE0A21" w:rsidRDefault="00FE0A21" w:rsidP="00BA543E">
      <w:pPr>
        <w:pStyle w:val="ListParagraph"/>
        <w:numPr>
          <w:ilvl w:val="0"/>
          <w:numId w:val="47"/>
        </w:numPr>
        <w:spacing w:after="0" w:line="240" w:lineRule="auto"/>
        <w:rPr>
          <w:sz w:val="24"/>
          <w:szCs w:val="24"/>
        </w:rPr>
      </w:pPr>
      <w:r w:rsidRPr="00FE0A21">
        <w:rPr>
          <w:sz w:val="24"/>
          <w:szCs w:val="24"/>
        </w:rPr>
        <w:t xml:space="preserve">Review progress on the priorities in the Strategic Plan </w:t>
      </w:r>
    </w:p>
    <w:p w14:paraId="06921C6B" w14:textId="16741E16" w:rsidR="00FE0A21" w:rsidRPr="00FE0A21" w:rsidRDefault="00FE0A21" w:rsidP="00BA543E">
      <w:pPr>
        <w:pStyle w:val="ListParagraph"/>
        <w:numPr>
          <w:ilvl w:val="0"/>
          <w:numId w:val="47"/>
        </w:numPr>
        <w:spacing w:after="0" w:line="240" w:lineRule="auto"/>
        <w:rPr>
          <w:sz w:val="24"/>
          <w:szCs w:val="24"/>
        </w:rPr>
      </w:pPr>
      <w:r w:rsidRPr="00FE0A21">
        <w:rPr>
          <w:sz w:val="24"/>
          <w:szCs w:val="24"/>
        </w:rPr>
        <w:t>Work with partners to develop a new three-year Strategic Plan for 2024/27 and associated draft action plan</w:t>
      </w:r>
      <w:r>
        <w:rPr>
          <w:sz w:val="24"/>
          <w:szCs w:val="24"/>
        </w:rPr>
        <w:t>.</w:t>
      </w:r>
    </w:p>
    <w:p w14:paraId="2E58F0F7" w14:textId="7FB2F3ED" w:rsidR="00FE0A21" w:rsidRPr="00FE0A21" w:rsidRDefault="00FE0A21" w:rsidP="00BA543E">
      <w:pPr>
        <w:pStyle w:val="ListParagraph"/>
        <w:numPr>
          <w:ilvl w:val="0"/>
          <w:numId w:val="47"/>
        </w:numPr>
        <w:spacing w:after="0" w:line="240" w:lineRule="auto"/>
        <w:rPr>
          <w:sz w:val="24"/>
          <w:szCs w:val="24"/>
        </w:rPr>
      </w:pPr>
      <w:r w:rsidRPr="00FE0A21">
        <w:rPr>
          <w:sz w:val="24"/>
          <w:szCs w:val="24"/>
        </w:rPr>
        <w:t>Work with partners to develop a SAB Risk Register</w:t>
      </w:r>
      <w:r>
        <w:rPr>
          <w:sz w:val="24"/>
          <w:szCs w:val="24"/>
        </w:rPr>
        <w:t>.</w:t>
      </w:r>
    </w:p>
    <w:p w14:paraId="25210122" w14:textId="4FB60F41" w:rsidR="00FE0A21" w:rsidRPr="00FE0A21" w:rsidRDefault="00FE0A21" w:rsidP="00BA543E">
      <w:pPr>
        <w:pStyle w:val="ListParagraph"/>
        <w:numPr>
          <w:ilvl w:val="0"/>
          <w:numId w:val="47"/>
        </w:numPr>
        <w:spacing w:after="0" w:line="240" w:lineRule="auto"/>
        <w:rPr>
          <w:sz w:val="24"/>
          <w:szCs w:val="24"/>
        </w:rPr>
      </w:pPr>
      <w:r w:rsidRPr="00FE0A21">
        <w:rPr>
          <w:sz w:val="24"/>
          <w:szCs w:val="24"/>
        </w:rPr>
        <w:t>Establish a task and finish group to review safeguarding adult data and intelligence</w:t>
      </w:r>
      <w:r>
        <w:rPr>
          <w:sz w:val="24"/>
          <w:szCs w:val="24"/>
        </w:rPr>
        <w:t>.</w:t>
      </w:r>
    </w:p>
    <w:p w14:paraId="7E35412D" w14:textId="3EFECAC7" w:rsidR="00FE0A21" w:rsidRPr="00FE0A21" w:rsidRDefault="00FE0A21" w:rsidP="00BA543E">
      <w:pPr>
        <w:pStyle w:val="ListParagraph"/>
        <w:numPr>
          <w:ilvl w:val="0"/>
          <w:numId w:val="47"/>
        </w:numPr>
        <w:spacing w:after="0" w:line="240" w:lineRule="auto"/>
        <w:rPr>
          <w:sz w:val="24"/>
          <w:szCs w:val="24"/>
        </w:rPr>
      </w:pPr>
      <w:r w:rsidRPr="00FE0A21">
        <w:rPr>
          <w:sz w:val="24"/>
          <w:szCs w:val="24"/>
        </w:rPr>
        <w:t>Review mechanisms to ensure learning from SARs in embedded in practice</w:t>
      </w:r>
      <w:r>
        <w:rPr>
          <w:sz w:val="24"/>
          <w:szCs w:val="24"/>
        </w:rPr>
        <w:t>.</w:t>
      </w:r>
    </w:p>
    <w:p w14:paraId="5C1254A8" w14:textId="77777777" w:rsidR="00FE0A21" w:rsidRDefault="00FE0A21" w:rsidP="00BA543E">
      <w:pPr>
        <w:pStyle w:val="ListParagraph"/>
        <w:numPr>
          <w:ilvl w:val="0"/>
          <w:numId w:val="47"/>
        </w:numPr>
        <w:spacing w:after="0" w:line="240" w:lineRule="auto"/>
      </w:pPr>
      <w:r w:rsidRPr="00FE0A21">
        <w:rPr>
          <w:sz w:val="24"/>
          <w:szCs w:val="24"/>
        </w:rPr>
        <w:t>Prepare for</w:t>
      </w:r>
      <w:r>
        <w:t xml:space="preserve"> the CQC Framework</w:t>
      </w:r>
    </w:p>
    <w:p w14:paraId="61E5D0B3" w14:textId="77777777" w:rsidR="00FE0A21" w:rsidRDefault="00FE0A21" w:rsidP="00BA543E">
      <w:pPr>
        <w:spacing w:after="0" w:line="240" w:lineRule="auto"/>
        <w:rPr>
          <w:rFonts w:asciiTheme="majorHAnsi" w:eastAsiaTheme="majorEastAsia" w:hAnsiTheme="majorHAnsi" w:cstheme="majorBidi"/>
          <w:color w:val="2F5496" w:themeColor="accent1" w:themeShade="BF"/>
          <w:sz w:val="32"/>
          <w:szCs w:val="32"/>
          <w:highlight w:val="lightGray"/>
        </w:rPr>
      </w:pPr>
      <w:r>
        <w:rPr>
          <w:highlight w:val="lightGray"/>
        </w:rPr>
        <w:br w:type="page"/>
      </w:r>
    </w:p>
    <w:p w14:paraId="4B3CF3F9" w14:textId="441E851F" w:rsidR="009C493E" w:rsidRDefault="009C493E" w:rsidP="00487964">
      <w:pPr>
        <w:pStyle w:val="Heading1"/>
        <w:numPr>
          <w:ilvl w:val="0"/>
          <w:numId w:val="50"/>
        </w:numPr>
        <w:spacing w:before="0" w:line="240" w:lineRule="auto"/>
      </w:pPr>
      <w:bookmarkStart w:id="26" w:name="_Toc148369480"/>
      <w:r w:rsidRPr="003027EB">
        <w:lastRenderedPageBreak/>
        <w:t>Learning from reviews</w:t>
      </w:r>
      <w:bookmarkEnd w:id="26"/>
    </w:p>
    <w:p w14:paraId="4A499536" w14:textId="19725D01" w:rsidR="0038392A" w:rsidRPr="006E23F3" w:rsidRDefault="00BD1869" w:rsidP="00BA543E">
      <w:pPr>
        <w:pStyle w:val="Heading2"/>
        <w:rPr>
          <w:rStyle w:val="SubtleEmphasis"/>
          <w:i w:val="0"/>
          <w:iCs w:val="0"/>
          <w:color w:val="1F3763" w:themeColor="accent1" w:themeShade="7F"/>
        </w:rPr>
      </w:pPr>
      <w:bookmarkStart w:id="27" w:name="_Toc148369481"/>
      <w:bookmarkStart w:id="28" w:name="_Hlk147502583"/>
      <w:r>
        <w:rPr>
          <w:lang w:val="en-US"/>
        </w:rPr>
        <w:t xml:space="preserve">Audit - </w:t>
      </w:r>
      <w:r w:rsidR="009C493E" w:rsidRPr="003027EB">
        <w:rPr>
          <w:lang w:val="en-US"/>
        </w:rPr>
        <w:t>Safeguarding Adults Reviews</w:t>
      </w:r>
      <w:r>
        <w:rPr>
          <w:lang w:val="en-US"/>
        </w:rPr>
        <w:t xml:space="preserve"> </w:t>
      </w:r>
      <w:r w:rsidR="00357364">
        <w:t>A</w:t>
      </w:r>
      <w:r w:rsidR="0038392A" w:rsidRPr="0038392A">
        <w:rPr>
          <w:rStyle w:val="SubtleEmphasis"/>
          <w:i w:val="0"/>
          <w:iCs w:val="0"/>
          <w:color w:val="1F3763" w:themeColor="accent1" w:themeShade="7F"/>
        </w:rPr>
        <w:t xml:space="preserve"> </w:t>
      </w:r>
      <w:r w:rsidR="0038392A">
        <w:rPr>
          <w:rStyle w:val="SubtleEmphasis"/>
          <w:i w:val="0"/>
          <w:iCs w:val="0"/>
          <w:color w:val="1F3763" w:themeColor="accent1" w:themeShade="7F"/>
        </w:rPr>
        <w:t xml:space="preserve">and </w:t>
      </w:r>
      <w:r w:rsidR="0038392A" w:rsidRPr="006E23F3">
        <w:rPr>
          <w:rStyle w:val="SubtleEmphasis"/>
          <w:i w:val="0"/>
          <w:iCs w:val="0"/>
          <w:color w:val="1F3763" w:themeColor="accent1" w:themeShade="7F"/>
        </w:rPr>
        <w:t>B</w:t>
      </w:r>
      <w:bookmarkEnd w:id="27"/>
    </w:p>
    <w:p w14:paraId="6EE08888" w14:textId="482B2AD2" w:rsidR="00BD1869" w:rsidRDefault="00BD1869" w:rsidP="00BA543E">
      <w:pPr>
        <w:pStyle w:val="Heading3"/>
        <w:spacing w:before="0" w:line="240" w:lineRule="auto"/>
      </w:pPr>
      <w:bookmarkStart w:id="29" w:name="_Toc148369482"/>
      <w:r>
        <w:t>Introduction</w:t>
      </w:r>
      <w:bookmarkEnd w:id="29"/>
    </w:p>
    <w:p w14:paraId="2506A6B2" w14:textId="2566ABFB" w:rsidR="007F45D9" w:rsidRDefault="004271F6" w:rsidP="00BA543E">
      <w:pPr>
        <w:spacing w:after="0" w:line="240" w:lineRule="auto"/>
        <w:rPr>
          <w:sz w:val="24"/>
          <w:szCs w:val="24"/>
        </w:rPr>
      </w:pPr>
      <w:r w:rsidRPr="0038392A">
        <w:rPr>
          <w:rFonts w:cs="Arial"/>
          <w:sz w:val="24"/>
          <w:szCs w:val="24"/>
        </w:rPr>
        <w:t>Annie Ho, an independent auditor was commissioned to carry out a review following the completion of SAR A and SAR B.</w:t>
      </w:r>
      <w:r>
        <w:rPr>
          <w:rFonts w:cs="Arial"/>
          <w:sz w:val="24"/>
          <w:szCs w:val="24"/>
        </w:rPr>
        <w:t xml:space="preserve"> </w:t>
      </w:r>
      <w:r w:rsidR="006E23F3">
        <w:rPr>
          <w:sz w:val="24"/>
          <w:szCs w:val="24"/>
        </w:rPr>
        <w:t>SAR A highlighted the need for l</w:t>
      </w:r>
      <w:r w:rsidR="006E23F3" w:rsidRPr="006E23F3">
        <w:rPr>
          <w:sz w:val="24"/>
          <w:szCs w:val="24"/>
        </w:rPr>
        <w:t xml:space="preserve">earning </w:t>
      </w:r>
      <w:r w:rsidR="006E23F3">
        <w:rPr>
          <w:sz w:val="24"/>
          <w:szCs w:val="24"/>
        </w:rPr>
        <w:t>in re</w:t>
      </w:r>
      <w:r w:rsidR="007F45D9">
        <w:rPr>
          <w:sz w:val="24"/>
          <w:szCs w:val="24"/>
        </w:rPr>
        <w:t>lation</w:t>
      </w:r>
      <w:r w:rsidR="006E23F3">
        <w:rPr>
          <w:sz w:val="24"/>
          <w:szCs w:val="24"/>
        </w:rPr>
        <w:t xml:space="preserve"> to the response to</w:t>
      </w:r>
      <w:r w:rsidR="006E23F3" w:rsidRPr="006E23F3">
        <w:rPr>
          <w:sz w:val="24"/>
          <w:szCs w:val="24"/>
        </w:rPr>
        <w:t xml:space="preserve"> hoarding; working with resistant service users</w:t>
      </w:r>
      <w:r w:rsidR="00284784">
        <w:rPr>
          <w:sz w:val="24"/>
          <w:szCs w:val="24"/>
        </w:rPr>
        <w:t xml:space="preserve"> [or involuntary clients]</w:t>
      </w:r>
      <w:r w:rsidR="006E23F3" w:rsidRPr="006E23F3">
        <w:rPr>
          <w:sz w:val="24"/>
          <w:szCs w:val="24"/>
        </w:rPr>
        <w:t>; elective home education</w:t>
      </w:r>
      <w:r w:rsidR="006E23F3">
        <w:rPr>
          <w:sz w:val="24"/>
          <w:szCs w:val="24"/>
        </w:rPr>
        <w:t xml:space="preserve">; </w:t>
      </w:r>
      <w:r w:rsidR="006E23F3" w:rsidRPr="006E23F3">
        <w:rPr>
          <w:sz w:val="24"/>
          <w:szCs w:val="24"/>
        </w:rPr>
        <w:t xml:space="preserve">young carers and perplexing presentations. </w:t>
      </w:r>
      <w:r w:rsidR="006E23F3" w:rsidRPr="00D000DD">
        <w:rPr>
          <w:sz w:val="24"/>
          <w:szCs w:val="24"/>
        </w:rPr>
        <w:t xml:space="preserve">SAR B highlighted the need for learning in </w:t>
      </w:r>
      <w:r w:rsidR="007F45D9" w:rsidRPr="00D000DD">
        <w:rPr>
          <w:sz w:val="24"/>
          <w:szCs w:val="24"/>
        </w:rPr>
        <w:t>regard to</w:t>
      </w:r>
      <w:r w:rsidR="006E23F3" w:rsidRPr="00D000DD">
        <w:rPr>
          <w:sz w:val="24"/>
          <w:szCs w:val="24"/>
        </w:rPr>
        <w:t xml:space="preserve"> </w:t>
      </w:r>
      <w:r w:rsidR="007F45D9" w:rsidRPr="00D000DD">
        <w:rPr>
          <w:sz w:val="24"/>
          <w:szCs w:val="24"/>
        </w:rPr>
        <w:t xml:space="preserve">professionals </w:t>
      </w:r>
      <w:r w:rsidR="006E23F3" w:rsidRPr="00D000DD">
        <w:rPr>
          <w:sz w:val="24"/>
          <w:szCs w:val="24"/>
        </w:rPr>
        <w:t xml:space="preserve">understanding </w:t>
      </w:r>
      <w:r w:rsidR="007F45D9" w:rsidRPr="00D000DD">
        <w:rPr>
          <w:sz w:val="24"/>
          <w:szCs w:val="24"/>
        </w:rPr>
        <w:t xml:space="preserve">of </w:t>
      </w:r>
      <w:r w:rsidR="006E23F3" w:rsidRPr="00D000DD">
        <w:rPr>
          <w:sz w:val="24"/>
          <w:szCs w:val="24"/>
        </w:rPr>
        <w:t>the Mental Capacity Act</w:t>
      </w:r>
      <w:r w:rsidR="007F45D9" w:rsidRPr="00D000DD">
        <w:rPr>
          <w:sz w:val="24"/>
          <w:szCs w:val="24"/>
        </w:rPr>
        <w:t xml:space="preserve"> and</w:t>
      </w:r>
      <w:r w:rsidR="006E23F3" w:rsidRPr="00D000DD">
        <w:rPr>
          <w:sz w:val="24"/>
          <w:szCs w:val="24"/>
        </w:rPr>
        <w:t xml:space="preserve"> the impact of adverse childhood experience</w:t>
      </w:r>
      <w:r w:rsidR="007F45D9" w:rsidRPr="00D000DD">
        <w:rPr>
          <w:sz w:val="24"/>
          <w:szCs w:val="24"/>
        </w:rPr>
        <w:t>s</w:t>
      </w:r>
      <w:r w:rsidR="006E23F3" w:rsidRPr="00D000DD">
        <w:rPr>
          <w:sz w:val="24"/>
          <w:szCs w:val="24"/>
        </w:rPr>
        <w:t xml:space="preserve"> on carers. </w:t>
      </w:r>
    </w:p>
    <w:p w14:paraId="11F96926" w14:textId="284380C4" w:rsidR="0038392A" w:rsidRDefault="0038392A" w:rsidP="00BA543E">
      <w:pPr>
        <w:spacing w:after="0" w:line="240" w:lineRule="auto"/>
        <w:rPr>
          <w:sz w:val="24"/>
          <w:szCs w:val="24"/>
        </w:rPr>
      </w:pPr>
    </w:p>
    <w:p w14:paraId="74112C98" w14:textId="22F92F5E" w:rsidR="0038392A" w:rsidRPr="0038392A" w:rsidRDefault="0038392A" w:rsidP="00BA543E">
      <w:pPr>
        <w:autoSpaceDE w:val="0"/>
        <w:autoSpaceDN w:val="0"/>
        <w:adjustRightInd w:val="0"/>
        <w:spacing w:after="0" w:line="240" w:lineRule="auto"/>
        <w:rPr>
          <w:rFonts w:cs="Arial"/>
          <w:sz w:val="24"/>
          <w:szCs w:val="24"/>
        </w:rPr>
      </w:pPr>
      <w:r w:rsidRPr="0038392A">
        <w:rPr>
          <w:rFonts w:cs="Arial"/>
          <w:sz w:val="24"/>
          <w:szCs w:val="24"/>
        </w:rPr>
        <w:t>The audit focused on the following identified themes:</w:t>
      </w:r>
    </w:p>
    <w:p w14:paraId="51E8B423" w14:textId="5352823A" w:rsidR="0038392A" w:rsidRPr="0038392A" w:rsidRDefault="0038392A" w:rsidP="00BA543E">
      <w:pPr>
        <w:pStyle w:val="ListParagraph"/>
        <w:numPr>
          <w:ilvl w:val="0"/>
          <w:numId w:val="33"/>
        </w:numPr>
        <w:autoSpaceDE w:val="0"/>
        <w:autoSpaceDN w:val="0"/>
        <w:adjustRightInd w:val="0"/>
        <w:spacing w:after="0" w:line="240" w:lineRule="auto"/>
        <w:rPr>
          <w:rFonts w:cs="Arial"/>
          <w:sz w:val="24"/>
          <w:szCs w:val="24"/>
        </w:rPr>
      </w:pPr>
      <w:r w:rsidRPr="0038392A">
        <w:rPr>
          <w:rFonts w:cs="Arial"/>
          <w:sz w:val="24"/>
          <w:szCs w:val="24"/>
        </w:rPr>
        <w:t>The use of mental capacity assessments where citizens are refusing care</w:t>
      </w:r>
    </w:p>
    <w:p w14:paraId="6753894A" w14:textId="49508185" w:rsidR="0038392A" w:rsidRPr="0038392A" w:rsidRDefault="0038392A" w:rsidP="00BA543E">
      <w:pPr>
        <w:pStyle w:val="ListParagraph"/>
        <w:autoSpaceDE w:val="0"/>
        <w:autoSpaceDN w:val="0"/>
        <w:adjustRightInd w:val="0"/>
        <w:spacing w:after="0" w:line="240" w:lineRule="auto"/>
        <w:ind w:left="360"/>
        <w:rPr>
          <w:rFonts w:cs="Arial"/>
          <w:sz w:val="24"/>
          <w:szCs w:val="24"/>
        </w:rPr>
      </w:pPr>
      <w:r w:rsidRPr="0038392A">
        <w:rPr>
          <w:rFonts w:cs="Arial"/>
          <w:sz w:val="24"/>
          <w:szCs w:val="24"/>
        </w:rPr>
        <w:t>and/or treatment</w:t>
      </w:r>
      <w:r w:rsidR="00AB23DF">
        <w:rPr>
          <w:rFonts w:cs="Arial"/>
          <w:sz w:val="24"/>
          <w:szCs w:val="24"/>
        </w:rPr>
        <w:t>.</w:t>
      </w:r>
    </w:p>
    <w:p w14:paraId="0AC6CF47" w14:textId="73D8FA32" w:rsidR="0038392A" w:rsidRPr="0038392A" w:rsidRDefault="0038392A" w:rsidP="00BA543E">
      <w:pPr>
        <w:pStyle w:val="ListParagraph"/>
        <w:numPr>
          <w:ilvl w:val="0"/>
          <w:numId w:val="33"/>
        </w:numPr>
        <w:autoSpaceDE w:val="0"/>
        <w:autoSpaceDN w:val="0"/>
        <w:adjustRightInd w:val="0"/>
        <w:spacing w:after="0" w:line="240" w:lineRule="auto"/>
        <w:rPr>
          <w:rFonts w:cs="Arial"/>
          <w:sz w:val="24"/>
          <w:szCs w:val="24"/>
        </w:rPr>
      </w:pPr>
      <w:r w:rsidRPr="0038392A">
        <w:rPr>
          <w:rFonts w:cs="Arial"/>
          <w:sz w:val="24"/>
          <w:szCs w:val="24"/>
        </w:rPr>
        <w:t>The allocation of self-neglect and hoarding cases to experienced staff and</w:t>
      </w:r>
    </w:p>
    <w:p w14:paraId="080A7FC8" w14:textId="77777777" w:rsidR="0038392A" w:rsidRPr="0038392A" w:rsidRDefault="0038392A" w:rsidP="00BA543E">
      <w:pPr>
        <w:pStyle w:val="ListParagraph"/>
        <w:autoSpaceDE w:val="0"/>
        <w:autoSpaceDN w:val="0"/>
        <w:adjustRightInd w:val="0"/>
        <w:spacing w:after="0" w:line="240" w:lineRule="auto"/>
        <w:ind w:left="360"/>
        <w:rPr>
          <w:rFonts w:cs="Arial"/>
          <w:sz w:val="24"/>
          <w:szCs w:val="24"/>
        </w:rPr>
      </w:pPr>
      <w:r w:rsidRPr="0038392A">
        <w:rPr>
          <w:rFonts w:cs="Arial"/>
          <w:sz w:val="24"/>
          <w:szCs w:val="24"/>
        </w:rPr>
        <w:t>supervision support</w:t>
      </w:r>
    </w:p>
    <w:p w14:paraId="15D4DCD9" w14:textId="37BB2DC6" w:rsidR="0038392A" w:rsidRPr="0038392A" w:rsidRDefault="0038392A" w:rsidP="00BA543E">
      <w:pPr>
        <w:pStyle w:val="ListParagraph"/>
        <w:numPr>
          <w:ilvl w:val="0"/>
          <w:numId w:val="33"/>
        </w:numPr>
        <w:autoSpaceDE w:val="0"/>
        <w:autoSpaceDN w:val="0"/>
        <w:adjustRightInd w:val="0"/>
        <w:spacing w:after="0" w:line="240" w:lineRule="auto"/>
        <w:rPr>
          <w:rFonts w:cs="Arial"/>
          <w:sz w:val="24"/>
          <w:szCs w:val="24"/>
        </w:rPr>
      </w:pPr>
      <w:r w:rsidRPr="0038392A">
        <w:rPr>
          <w:rFonts w:cs="Arial"/>
          <w:sz w:val="24"/>
          <w:szCs w:val="24"/>
        </w:rPr>
        <w:t xml:space="preserve">Multi-agency decision making in cases of resistant </w:t>
      </w:r>
      <w:r w:rsidR="00AB23DF" w:rsidRPr="0038392A">
        <w:rPr>
          <w:rFonts w:cs="Arial"/>
          <w:sz w:val="24"/>
          <w:szCs w:val="24"/>
        </w:rPr>
        <w:t>citizens.</w:t>
      </w:r>
    </w:p>
    <w:p w14:paraId="2229255C" w14:textId="293D2167" w:rsidR="0038392A" w:rsidRPr="0038392A" w:rsidRDefault="0038392A" w:rsidP="00BA543E">
      <w:pPr>
        <w:pStyle w:val="ListParagraph"/>
        <w:numPr>
          <w:ilvl w:val="0"/>
          <w:numId w:val="33"/>
        </w:numPr>
        <w:autoSpaceDE w:val="0"/>
        <w:autoSpaceDN w:val="0"/>
        <w:adjustRightInd w:val="0"/>
        <w:spacing w:after="0" w:line="240" w:lineRule="auto"/>
        <w:rPr>
          <w:rFonts w:cs="Arial"/>
          <w:sz w:val="24"/>
          <w:szCs w:val="24"/>
        </w:rPr>
      </w:pPr>
      <w:r w:rsidRPr="0038392A">
        <w:rPr>
          <w:rFonts w:cs="Arial"/>
          <w:sz w:val="24"/>
          <w:szCs w:val="24"/>
        </w:rPr>
        <w:t>A safe process for closing cases where there is non-engagement with</w:t>
      </w:r>
    </w:p>
    <w:p w14:paraId="40AFAE41" w14:textId="43FFD9BA" w:rsidR="0038392A" w:rsidRPr="0038392A" w:rsidRDefault="00AB23DF" w:rsidP="00BA543E">
      <w:pPr>
        <w:pStyle w:val="ListParagraph"/>
        <w:spacing w:after="0" w:line="240" w:lineRule="auto"/>
        <w:ind w:left="360"/>
        <w:rPr>
          <w:rFonts w:cs="Arial"/>
          <w:sz w:val="24"/>
          <w:szCs w:val="24"/>
        </w:rPr>
      </w:pPr>
      <w:r>
        <w:rPr>
          <w:rFonts w:cs="Arial"/>
          <w:sz w:val="24"/>
          <w:szCs w:val="24"/>
        </w:rPr>
        <w:t>c</w:t>
      </w:r>
      <w:r w:rsidR="0038392A" w:rsidRPr="0038392A">
        <w:rPr>
          <w:rFonts w:cs="Arial"/>
          <w:sz w:val="24"/>
          <w:szCs w:val="24"/>
        </w:rPr>
        <w:t>itizens</w:t>
      </w:r>
      <w:r>
        <w:rPr>
          <w:rFonts w:cs="Arial"/>
          <w:sz w:val="24"/>
          <w:szCs w:val="24"/>
        </w:rPr>
        <w:t>.</w:t>
      </w:r>
    </w:p>
    <w:p w14:paraId="75987D4E" w14:textId="77777777" w:rsidR="0038392A" w:rsidRDefault="0038392A" w:rsidP="00BA543E">
      <w:pPr>
        <w:autoSpaceDE w:val="0"/>
        <w:autoSpaceDN w:val="0"/>
        <w:adjustRightInd w:val="0"/>
        <w:spacing w:after="0" w:line="240" w:lineRule="auto"/>
        <w:rPr>
          <w:rFonts w:cs="Arial"/>
          <w:color w:val="006BBC"/>
          <w:sz w:val="24"/>
          <w:szCs w:val="24"/>
        </w:rPr>
      </w:pPr>
    </w:p>
    <w:p w14:paraId="2289B197" w14:textId="335F1F7D" w:rsidR="0038392A" w:rsidRPr="0038392A" w:rsidRDefault="0038392A" w:rsidP="00BA543E">
      <w:pPr>
        <w:pStyle w:val="Heading3"/>
        <w:spacing w:before="0" w:line="240" w:lineRule="auto"/>
      </w:pPr>
      <w:bookmarkStart w:id="30" w:name="_Toc148369483"/>
      <w:r w:rsidRPr="0038392A">
        <w:t>The Audit Process</w:t>
      </w:r>
      <w:bookmarkEnd w:id="30"/>
    </w:p>
    <w:p w14:paraId="176EBC29" w14:textId="77777777" w:rsidR="0038392A" w:rsidRPr="0038392A" w:rsidRDefault="0038392A" w:rsidP="00BA543E">
      <w:pPr>
        <w:autoSpaceDE w:val="0"/>
        <w:autoSpaceDN w:val="0"/>
        <w:adjustRightInd w:val="0"/>
        <w:spacing w:after="0" w:line="240" w:lineRule="auto"/>
        <w:rPr>
          <w:rFonts w:cs="Arial"/>
          <w:color w:val="000000"/>
          <w:sz w:val="24"/>
          <w:szCs w:val="24"/>
        </w:rPr>
      </w:pPr>
      <w:r w:rsidRPr="0038392A">
        <w:rPr>
          <w:rFonts w:cs="Arial"/>
          <w:color w:val="000000"/>
          <w:sz w:val="24"/>
          <w:szCs w:val="24"/>
        </w:rPr>
        <w:t>The audit process includes 2 stages.</w:t>
      </w:r>
    </w:p>
    <w:p w14:paraId="0E351D41" w14:textId="62E7939E" w:rsidR="0038392A" w:rsidRPr="0038392A" w:rsidRDefault="0038392A" w:rsidP="00BA543E">
      <w:pPr>
        <w:autoSpaceDE w:val="0"/>
        <w:autoSpaceDN w:val="0"/>
        <w:adjustRightInd w:val="0"/>
        <w:spacing w:after="0" w:line="240" w:lineRule="auto"/>
        <w:rPr>
          <w:rFonts w:cs="Arial"/>
          <w:color w:val="000000"/>
          <w:sz w:val="24"/>
          <w:szCs w:val="24"/>
        </w:rPr>
      </w:pPr>
      <w:r w:rsidRPr="0038392A">
        <w:rPr>
          <w:rFonts w:cs="Arial"/>
          <w:color w:val="000000"/>
          <w:sz w:val="24"/>
          <w:szCs w:val="24"/>
        </w:rPr>
        <w:t>Stage 1: two-part Self-assessment Tool</w:t>
      </w:r>
      <w:r w:rsidR="00F2424F">
        <w:rPr>
          <w:rFonts w:cs="Arial"/>
          <w:color w:val="000000"/>
          <w:sz w:val="24"/>
          <w:szCs w:val="24"/>
        </w:rPr>
        <w:t xml:space="preserve"> [SAT]</w:t>
      </w:r>
    </w:p>
    <w:p w14:paraId="76344E80" w14:textId="49D3664C" w:rsidR="0038392A" w:rsidRPr="0038392A" w:rsidRDefault="0038392A" w:rsidP="00BA543E">
      <w:pPr>
        <w:autoSpaceDE w:val="0"/>
        <w:autoSpaceDN w:val="0"/>
        <w:adjustRightInd w:val="0"/>
        <w:spacing w:after="0" w:line="240" w:lineRule="auto"/>
        <w:rPr>
          <w:rFonts w:cs="Arial"/>
          <w:color w:val="000000"/>
          <w:sz w:val="24"/>
          <w:szCs w:val="24"/>
        </w:rPr>
      </w:pPr>
      <w:r w:rsidRPr="0038392A">
        <w:rPr>
          <w:rFonts w:cs="Arial"/>
          <w:color w:val="000000"/>
          <w:sz w:val="24"/>
          <w:szCs w:val="24"/>
        </w:rPr>
        <w:t>Stage 2: one-day Partnership Audit Workshop</w:t>
      </w:r>
      <w:r w:rsidR="004271F6">
        <w:rPr>
          <w:rFonts w:cs="Arial"/>
          <w:color w:val="000000"/>
          <w:sz w:val="24"/>
          <w:szCs w:val="24"/>
        </w:rPr>
        <w:t xml:space="preserve"> [</w:t>
      </w:r>
      <w:r w:rsidR="004271F6" w:rsidRPr="0038392A">
        <w:rPr>
          <w:rFonts w:cs="Arial"/>
          <w:color w:val="000000"/>
          <w:sz w:val="24"/>
          <w:szCs w:val="24"/>
        </w:rPr>
        <w:t>29/09/2022</w:t>
      </w:r>
      <w:r w:rsidR="004271F6">
        <w:rPr>
          <w:rFonts w:cs="Arial"/>
          <w:color w:val="000000"/>
          <w:sz w:val="24"/>
          <w:szCs w:val="24"/>
        </w:rPr>
        <w:t>]</w:t>
      </w:r>
    </w:p>
    <w:p w14:paraId="14EA719E" w14:textId="31DB4E93" w:rsidR="0038392A" w:rsidRPr="0038392A" w:rsidRDefault="0038392A" w:rsidP="00BA543E">
      <w:pPr>
        <w:autoSpaceDE w:val="0"/>
        <w:autoSpaceDN w:val="0"/>
        <w:adjustRightInd w:val="0"/>
        <w:spacing w:after="0" w:line="240" w:lineRule="auto"/>
        <w:rPr>
          <w:rFonts w:cs="Arial"/>
          <w:color w:val="000000"/>
          <w:sz w:val="24"/>
          <w:szCs w:val="24"/>
        </w:rPr>
      </w:pPr>
      <w:r w:rsidRPr="0038392A">
        <w:rPr>
          <w:rFonts w:cs="Arial"/>
          <w:color w:val="000000"/>
          <w:sz w:val="24"/>
          <w:szCs w:val="24"/>
        </w:rPr>
        <w:t>Attendance at the workshop</w:t>
      </w:r>
      <w:r w:rsidR="004271F6">
        <w:rPr>
          <w:rFonts w:cs="Arial"/>
          <w:color w:val="000000"/>
          <w:sz w:val="24"/>
          <w:szCs w:val="24"/>
        </w:rPr>
        <w:t xml:space="preserve">: </w:t>
      </w:r>
      <w:r w:rsidRPr="0038392A">
        <w:rPr>
          <w:rFonts w:cs="Arial"/>
          <w:color w:val="000000"/>
          <w:sz w:val="24"/>
          <w:szCs w:val="24"/>
        </w:rPr>
        <w:t>Harrow ASC – PSW and Safeguarding</w:t>
      </w:r>
      <w:r w:rsidR="004271F6">
        <w:rPr>
          <w:rFonts w:cs="Arial"/>
          <w:color w:val="000000"/>
          <w:sz w:val="24"/>
          <w:szCs w:val="24"/>
        </w:rPr>
        <w:t xml:space="preserve">; </w:t>
      </w:r>
      <w:r w:rsidRPr="0038392A">
        <w:rPr>
          <w:rFonts w:cs="Arial"/>
          <w:color w:val="000000"/>
          <w:sz w:val="24"/>
          <w:szCs w:val="24"/>
        </w:rPr>
        <w:t>Harrow ASC – Learning and Development</w:t>
      </w:r>
      <w:r w:rsidR="004271F6">
        <w:rPr>
          <w:rFonts w:cs="Arial"/>
          <w:color w:val="000000"/>
          <w:sz w:val="24"/>
          <w:szCs w:val="24"/>
        </w:rPr>
        <w:t xml:space="preserve">; </w:t>
      </w:r>
      <w:r w:rsidRPr="0038392A">
        <w:rPr>
          <w:rFonts w:cs="Arial"/>
          <w:color w:val="000000"/>
          <w:sz w:val="24"/>
          <w:szCs w:val="24"/>
        </w:rPr>
        <w:t>NWLUHT</w:t>
      </w:r>
      <w:r w:rsidR="004271F6">
        <w:rPr>
          <w:rFonts w:cs="Arial"/>
          <w:color w:val="000000"/>
          <w:sz w:val="24"/>
          <w:szCs w:val="24"/>
        </w:rPr>
        <w:t xml:space="preserve">; </w:t>
      </w:r>
      <w:r w:rsidRPr="0038392A">
        <w:rPr>
          <w:rFonts w:cs="Arial"/>
          <w:color w:val="000000"/>
          <w:sz w:val="24"/>
          <w:szCs w:val="24"/>
        </w:rPr>
        <w:t>CNWL</w:t>
      </w:r>
      <w:r w:rsidR="004271F6">
        <w:rPr>
          <w:rFonts w:cs="Arial"/>
          <w:color w:val="000000"/>
          <w:sz w:val="24"/>
          <w:szCs w:val="24"/>
        </w:rPr>
        <w:t xml:space="preserve">; </w:t>
      </w:r>
      <w:r w:rsidRPr="0038392A">
        <w:rPr>
          <w:rFonts w:cs="Arial"/>
          <w:color w:val="000000"/>
          <w:sz w:val="24"/>
          <w:szCs w:val="24"/>
        </w:rPr>
        <w:t>CLCH</w:t>
      </w:r>
      <w:r w:rsidR="004271F6">
        <w:rPr>
          <w:rFonts w:cs="Arial"/>
          <w:color w:val="000000"/>
          <w:sz w:val="24"/>
          <w:szCs w:val="24"/>
        </w:rPr>
        <w:t xml:space="preserve">; </w:t>
      </w:r>
      <w:r w:rsidRPr="0038392A">
        <w:rPr>
          <w:rFonts w:cs="Arial"/>
          <w:color w:val="000000"/>
          <w:sz w:val="24"/>
          <w:szCs w:val="24"/>
        </w:rPr>
        <w:t>Housing</w:t>
      </w:r>
      <w:r w:rsidR="004271F6">
        <w:rPr>
          <w:rFonts w:cs="Arial"/>
          <w:color w:val="000000"/>
          <w:sz w:val="24"/>
          <w:szCs w:val="24"/>
        </w:rPr>
        <w:t xml:space="preserve">; </w:t>
      </w:r>
      <w:r w:rsidRPr="0038392A">
        <w:rPr>
          <w:rFonts w:cs="Arial"/>
          <w:color w:val="000000"/>
          <w:sz w:val="24"/>
          <w:szCs w:val="24"/>
        </w:rPr>
        <w:t>Police</w:t>
      </w:r>
    </w:p>
    <w:p w14:paraId="5C79FE1C" w14:textId="77777777" w:rsidR="00F2424F" w:rsidRDefault="00F2424F" w:rsidP="00BA543E">
      <w:pPr>
        <w:autoSpaceDE w:val="0"/>
        <w:autoSpaceDN w:val="0"/>
        <w:adjustRightInd w:val="0"/>
        <w:spacing w:after="0" w:line="240" w:lineRule="auto"/>
        <w:rPr>
          <w:rFonts w:cs="Arial"/>
          <w:color w:val="000000"/>
          <w:sz w:val="24"/>
          <w:szCs w:val="24"/>
        </w:rPr>
      </w:pPr>
    </w:p>
    <w:p w14:paraId="3872AFF5" w14:textId="2F4DF4E8" w:rsidR="0048115E" w:rsidRPr="0048115E" w:rsidRDefault="0048115E" w:rsidP="00BA543E">
      <w:pPr>
        <w:pStyle w:val="Heading3"/>
        <w:spacing w:before="0" w:line="240" w:lineRule="auto"/>
      </w:pPr>
      <w:bookmarkStart w:id="31" w:name="_Toc148369484"/>
      <w:r w:rsidRPr="0048115E">
        <w:t>Summary of self-assessment on understanding of SAR</w:t>
      </w:r>
      <w:bookmarkEnd w:id="31"/>
    </w:p>
    <w:p w14:paraId="5D973776" w14:textId="61182A18"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t>Most partners understand all agencies have a duty to make a SAR referral, but not everyone is aware that anyone (including the public) can make a SAR referral.</w:t>
      </w:r>
    </w:p>
    <w:p w14:paraId="24AF4FF3" w14:textId="4E696C5E"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t>Most partners are aware that it is the SAB’s duty to carry out a SAR, but the mixed responses from partners appear to indicate an assumption that the local authority takes the lead in decision making.</w:t>
      </w:r>
    </w:p>
    <w:p w14:paraId="53DAD85E" w14:textId="2EB3A31D"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t>Most partners understand the criteria for making a SAR referral, for people who died from known or suspected abuse or neglect, but not everyone is aware that a SAR referral can be made for people who are alive and have experienced known or suspected serious abuse or neglect.</w:t>
      </w:r>
    </w:p>
    <w:p w14:paraId="287494DA" w14:textId="0179656C"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t>Most partners are aware of the referral and decision-making process via the case review group. Some partners who are ‘distant’ from the case review group are unclear about frontline staff’s access to the SAR referral form.</w:t>
      </w:r>
    </w:p>
    <w:p w14:paraId="37DDCDFA" w14:textId="12E72BD9"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t>Apart from Harrow ASC, most partners were unable to provide details of specific learning or improvement action from SAR A. Generic responses included raising awareness about self-neglect and promoting good information sharing.</w:t>
      </w:r>
    </w:p>
    <w:p w14:paraId="3A347A4D" w14:textId="77777777" w:rsidR="0048115E" w:rsidRPr="00F2424F" w:rsidRDefault="0048115E" w:rsidP="00BA543E">
      <w:pPr>
        <w:pStyle w:val="ListParagraph"/>
        <w:numPr>
          <w:ilvl w:val="0"/>
          <w:numId w:val="34"/>
        </w:numPr>
        <w:autoSpaceDE w:val="0"/>
        <w:autoSpaceDN w:val="0"/>
        <w:adjustRightInd w:val="0"/>
        <w:spacing w:after="0" w:line="240" w:lineRule="auto"/>
        <w:rPr>
          <w:rFonts w:cs="Arial"/>
          <w:sz w:val="24"/>
          <w:szCs w:val="24"/>
        </w:rPr>
      </w:pPr>
      <w:r w:rsidRPr="00F2424F">
        <w:rPr>
          <w:rFonts w:cs="Arial"/>
          <w:sz w:val="24"/>
          <w:szCs w:val="24"/>
        </w:rPr>
        <w:lastRenderedPageBreak/>
        <w:t xml:space="preserve">Apart from Harrow ASC, most partners were unable to provide details of specific learning or improvement action from SAR B. Generic responses included improving partnership working including using the escalation policy and promoting professional curiosity. </w:t>
      </w:r>
    </w:p>
    <w:p w14:paraId="0556F80C" w14:textId="6292E129" w:rsidR="0048115E" w:rsidRPr="00F2424F" w:rsidRDefault="0048115E" w:rsidP="00BA543E">
      <w:pPr>
        <w:pStyle w:val="ListParagraph"/>
        <w:numPr>
          <w:ilvl w:val="0"/>
          <w:numId w:val="34"/>
        </w:numPr>
        <w:autoSpaceDE w:val="0"/>
        <w:autoSpaceDN w:val="0"/>
        <w:adjustRightInd w:val="0"/>
        <w:spacing w:after="0" w:line="240" w:lineRule="auto"/>
        <w:rPr>
          <w:rFonts w:cs="Arial"/>
        </w:rPr>
      </w:pPr>
      <w:r w:rsidRPr="00F2424F">
        <w:rPr>
          <w:rFonts w:cs="Arial"/>
          <w:sz w:val="24"/>
          <w:szCs w:val="24"/>
        </w:rPr>
        <w:t>ASC shared SAR specific responses including new training on hoarding/self neglect and ACE, the specialist team, the self-neglect protocol and the self-neglect and hoarding panel, although some partners are not aware of / have not accessed the relevant training courses, policies and processes.</w:t>
      </w:r>
    </w:p>
    <w:p w14:paraId="1EDB0327" w14:textId="77777777" w:rsidR="0048115E" w:rsidRDefault="0048115E" w:rsidP="00BA543E">
      <w:pPr>
        <w:autoSpaceDE w:val="0"/>
        <w:autoSpaceDN w:val="0"/>
        <w:adjustRightInd w:val="0"/>
        <w:spacing w:after="0" w:line="240" w:lineRule="auto"/>
      </w:pPr>
    </w:p>
    <w:p w14:paraId="37D4BB0F" w14:textId="2A60E8A7" w:rsidR="0048115E" w:rsidRPr="00F2424F" w:rsidRDefault="0048115E" w:rsidP="00BA543E">
      <w:pPr>
        <w:pStyle w:val="Heading3"/>
        <w:spacing w:before="0" w:line="240" w:lineRule="auto"/>
      </w:pPr>
      <w:bookmarkStart w:id="32" w:name="_Toc148369485"/>
      <w:r w:rsidRPr="00F2424F">
        <w:t>Self-neglect</w:t>
      </w:r>
      <w:bookmarkEnd w:id="32"/>
    </w:p>
    <w:p w14:paraId="57122C01" w14:textId="5966F884" w:rsidR="0048115E" w:rsidRPr="00F2424F" w:rsidRDefault="0048115E" w:rsidP="00BA543E">
      <w:pPr>
        <w:autoSpaceDE w:val="0"/>
        <w:autoSpaceDN w:val="0"/>
        <w:adjustRightInd w:val="0"/>
        <w:spacing w:after="0" w:line="240" w:lineRule="auto"/>
        <w:rPr>
          <w:rFonts w:cs="Arial"/>
          <w:sz w:val="24"/>
          <w:szCs w:val="24"/>
        </w:rPr>
      </w:pPr>
      <w:r w:rsidRPr="00F2424F">
        <w:rPr>
          <w:rFonts w:cs="Arial"/>
          <w:sz w:val="24"/>
          <w:szCs w:val="24"/>
        </w:rPr>
        <w:t>Top challenge</w:t>
      </w:r>
      <w:r w:rsidR="00AB23DF">
        <w:rPr>
          <w:rFonts w:cs="Arial"/>
          <w:sz w:val="24"/>
          <w:szCs w:val="24"/>
        </w:rPr>
        <w:t xml:space="preserve">s </w:t>
      </w:r>
      <w:r w:rsidRPr="00F2424F">
        <w:rPr>
          <w:rFonts w:cs="Arial"/>
          <w:sz w:val="24"/>
          <w:szCs w:val="24"/>
        </w:rPr>
        <w:t xml:space="preserve">in self-neglect cases </w:t>
      </w:r>
    </w:p>
    <w:p w14:paraId="3B035AB4" w14:textId="4C93A448" w:rsidR="0048115E" w:rsidRPr="00F2424F" w:rsidRDefault="0048115E" w:rsidP="00BA543E">
      <w:pPr>
        <w:pStyle w:val="ListParagraph"/>
        <w:numPr>
          <w:ilvl w:val="0"/>
          <w:numId w:val="36"/>
        </w:numPr>
        <w:autoSpaceDE w:val="0"/>
        <w:autoSpaceDN w:val="0"/>
        <w:adjustRightInd w:val="0"/>
        <w:spacing w:after="0" w:line="240" w:lineRule="auto"/>
        <w:rPr>
          <w:rFonts w:cs="Arial"/>
          <w:color w:val="000000"/>
          <w:sz w:val="24"/>
          <w:szCs w:val="24"/>
        </w:rPr>
      </w:pPr>
      <w:r w:rsidRPr="00F2424F">
        <w:rPr>
          <w:rFonts w:cs="Arial"/>
          <w:color w:val="000000"/>
          <w:sz w:val="24"/>
          <w:szCs w:val="24"/>
        </w:rPr>
        <w:t>Embedding learning from SARs</w:t>
      </w:r>
    </w:p>
    <w:p w14:paraId="0ABB8588" w14:textId="77777777" w:rsidR="0048115E" w:rsidRPr="00F2424F"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F2424F">
        <w:rPr>
          <w:rFonts w:cs="Arial"/>
          <w:color w:val="000000"/>
          <w:sz w:val="24"/>
          <w:szCs w:val="24"/>
        </w:rPr>
        <w:t>MCA literacy and application</w:t>
      </w:r>
    </w:p>
    <w:p w14:paraId="7B8B5EC2" w14:textId="17708B06" w:rsidR="0048115E" w:rsidRPr="00BA543E"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BA543E">
        <w:rPr>
          <w:rFonts w:cs="Arial"/>
          <w:color w:val="000000"/>
          <w:sz w:val="24"/>
          <w:szCs w:val="24"/>
        </w:rPr>
        <w:t>Including the person’s view and ensuring that</w:t>
      </w:r>
      <w:r w:rsidR="00BA543E" w:rsidRPr="00BA543E">
        <w:rPr>
          <w:rFonts w:cs="Arial"/>
          <w:color w:val="000000"/>
          <w:sz w:val="24"/>
          <w:szCs w:val="24"/>
        </w:rPr>
        <w:t xml:space="preserve"> </w:t>
      </w:r>
      <w:r w:rsidRPr="00BA543E">
        <w:rPr>
          <w:rFonts w:cs="Arial"/>
          <w:color w:val="000000"/>
          <w:sz w:val="24"/>
          <w:szCs w:val="24"/>
        </w:rPr>
        <w:t>intervention is person-led</w:t>
      </w:r>
    </w:p>
    <w:p w14:paraId="2CBF2E91" w14:textId="77777777" w:rsidR="0048115E" w:rsidRPr="00F2424F"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F2424F">
        <w:rPr>
          <w:rFonts w:cs="Arial"/>
          <w:color w:val="000000"/>
          <w:sz w:val="24"/>
          <w:szCs w:val="24"/>
        </w:rPr>
        <w:t>Attendance and engagement of appropriate partners at</w:t>
      </w:r>
    </w:p>
    <w:p w14:paraId="3D6A2E58" w14:textId="0B08C64D" w:rsidR="0048115E" w:rsidRPr="00F2424F"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F2424F">
        <w:rPr>
          <w:rFonts w:cs="Arial"/>
          <w:color w:val="000000"/>
          <w:sz w:val="24"/>
          <w:szCs w:val="24"/>
        </w:rPr>
        <w:t>meetings, including</w:t>
      </w:r>
      <w:r w:rsidR="00BA543E">
        <w:rPr>
          <w:rFonts w:cs="Arial"/>
          <w:color w:val="000000"/>
          <w:sz w:val="24"/>
          <w:szCs w:val="24"/>
        </w:rPr>
        <w:t xml:space="preserve">, </w:t>
      </w:r>
      <w:r w:rsidR="00BA543E" w:rsidRPr="00F2424F">
        <w:rPr>
          <w:rFonts w:cs="Arial"/>
          <w:color w:val="000000"/>
          <w:sz w:val="24"/>
          <w:szCs w:val="24"/>
        </w:rPr>
        <w:t>in particular</w:t>
      </w:r>
      <w:r w:rsidR="00BA543E">
        <w:rPr>
          <w:rFonts w:cs="Arial"/>
          <w:color w:val="000000"/>
          <w:sz w:val="24"/>
          <w:szCs w:val="24"/>
        </w:rPr>
        <w:t>,</w:t>
      </w:r>
      <w:r w:rsidR="00BA543E" w:rsidRPr="00F2424F">
        <w:rPr>
          <w:rFonts w:cs="Arial"/>
          <w:color w:val="000000"/>
          <w:sz w:val="24"/>
          <w:szCs w:val="24"/>
        </w:rPr>
        <w:t xml:space="preserve"> </w:t>
      </w:r>
      <w:r w:rsidRPr="00F2424F">
        <w:rPr>
          <w:rFonts w:cs="Arial"/>
          <w:color w:val="000000"/>
          <w:sz w:val="24"/>
          <w:szCs w:val="24"/>
        </w:rPr>
        <w:t xml:space="preserve">the GP </w:t>
      </w:r>
    </w:p>
    <w:p w14:paraId="2D80AC41" w14:textId="77777777" w:rsidR="0048115E" w:rsidRPr="00F2424F"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F2424F">
        <w:rPr>
          <w:rFonts w:cs="Arial"/>
          <w:color w:val="000000"/>
          <w:sz w:val="24"/>
          <w:szCs w:val="24"/>
        </w:rPr>
        <w:t>Sharing burden of risk management and decision making</w:t>
      </w:r>
    </w:p>
    <w:p w14:paraId="562E03F0" w14:textId="33708669" w:rsidR="0048115E" w:rsidRPr="00BA543E" w:rsidRDefault="0048115E" w:rsidP="00BA543E">
      <w:pPr>
        <w:pStyle w:val="ListParagraph"/>
        <w:numPr>
          <w:ilvl w:val="0"/>
          <w:numId w:val="35"/>
        </w:numPr>
        <w:autoSpaceDE w:val="0"/>
        <w:autoSpaceDN w:val="0"/>
        <w:adjustRightInd w:val="0"/>
        <w:spacing w:after="0" w:line="240" w:lineRule="auto"/>
        <w:rPr>
          <w:rFonts w:cs="Arial"/>
          <w:color w:val="000000"/>
          <w:sz w:val="24"/>
          <w:szCs w:val="24"/>
        </w:rPr>
      </w:pPr>
      <w:r w:rsidRPr="00BA543E">
        <w:rPr>
          <w:rFonts w:cs="Arial"/>
          <w:color w:val="000000"/>
          <w:sz w:val="24"/>
          <w:szCs w:val="24"/>
        </w:rPr>
        <w:t>Multi-agency collaboration and exercising powers to</w:t>
      </w:r>
      <w:r w:rsidR="00BA543E" w:rsidRPr="00BA543E">
        <w:rPr>
          <w:rFonts w:cs="Arial"/>
          <w:color w:val="000000"/>
          <w:sz w:val="24"/>
          <w:szCs w:val="24"/>
        </w:rPr>
        <w:t xml:space="preserve"> </w:t>
      </w:r>
      <w:r w:rsidRPr="00BA543E">
        <w:rPr>
          <w:rFonts w:cs="Arial"/>
          <w:color w:val="000000"/>
          <w:sz w:val="24"/>
          <w:szCs w:val="24"/>
        </w:rPr>
        <w:t>intervene</w:t>
      </w:r>
    </w:p>
    <w:p w14:paraId="2C7717EA" w14:textId="0C1EC5B1" w:rsidR="00AB23DF" w:rsidRDefault="00AB23DF" w:rsidP="00BA543E">
      <w:pPr>
        <w:autoSpaceDE w:val="0"/>
        <w:autoSpaceDN w:val="0"/>
        <w:adjustRightInd w:val="0"/>
        <w:spacing w:after="0" w:line="240" w:lineRule="auto"/>
        <w:rPr>
          <w:rFonts w:cs="Arial"/>
          <w:color w:val="FFFFFF"/>
          <w:sz w:val="24"/>
          <w:szCs w:val="24"/>
        </w:rPr>
      </w:pPr>
      <w:r>
        <w:rPr>
          <w:rFonts w:cs="Arial"/>
          <w:sz w:val="24"/>
          <w:szCs w:val="24"/>
        </w:rPr>
        <w:t>Improvements</w:t>
      </w:r>
      <w:r w:rsidR="0048115E" w:rsidRPr="00F2424F">
        <w:rPr>
          <w:rFonts w:cs="Arial"/>
          <w:sz w:val="24"/>
          <w:szCs w:val="24"/>
        </w:rPr>
        <w:t xml:space="preserve"> in self-neglect work </w:t>
      </w:r>
    </w:p>
    <w:p w14:paraId="27D95510" w14:textId="5828B365" w:rsidR="0048115E" w:rsidRPr="00AB23DF" w:rsidRDefault="0048115E" w:rsidP="00BA543E">
      <w:pPr>
        <w:pStyle w:val="ListParagraph"/>
        <w:numPr>
          <w:ilvl w:val="0"/>
          <w:numId w:val="43"/>
        </w:numPr>
        <w:autoSpaceDE w:val="0"/>
        <w:autoSpaceDN w:val="0"/>
        <w:adjustRightInd w:val="0"/>
        <w:spacing w:after="0" w:line="240" w:lineRule="auto"/>
        <w:rPr>
          <w:rFonts w:cs="Arial"/>
          <w:color w:val="000000"/>
          <w:sz w:val="24"/>
          <w:szCs w:val="24"/>
        </w:rPr>
      </w:pPr>
      <w:r w:rsidRPr="00AB23DF">
        <w:rPr>
          <w:rFonts w:cs="Arial"/>
          <w:color w:val="000000"/>
          <w:sz w:val="24"/>
          <w:szCs w:val="24"/>
        </w:rPr>
        <w:t>Review of self-neglect policy and guidance</w:t>
      </w:r>
    </w:p>
    <w:p w14:paraId="57A10B25" w14:textId="77777777" w:rsidR="0048115E" w:rsidRPr="00F2424F" w:rsidRDefault="0048115E" w:rsidP="00BA543E">
      <w:pPr>
        <w:pStyle w:val="ListParagraph"/>
        <w:numPr>
          <w:ilvl w:val="0"/>
          <w:numId w:val="37"/>
        </w:numPr>
        <w:autoSpaceDE w:val="0"/>
        <w:autoSpaceDN w:val="0"/>
        <w:adjustRightInd w:val="0"/>
        <w:spacing w:after="0" w:line="240" w:lineRule="auto"/>
        <w:rPr>
          <w:rFonts w:cs="Arial"/>
          <w:color w:val="000000"/>
          <w:sz w:val="24"/>
          <w:szCs w:val="24"/>
        </w:rPr>
      </w:pPr>
      <w:r w:rsidRPr="00F2424F">
        <w:rPr>
          <w:rFonts w:cs="Arial"/>
          <w:color w:val="000000"/>
          <w:sz w:val="24"/>
          <w:szCs w:val="24"/>
        </w:rPr>
        <w:t>More robust overview of self-neglect cases</w:t>
      </w:r>
    </w:p>
    <w:p w14:paraId="58357D75" w14:textId="77777777" w:rsidR="0048115E" w:rsidRPr="00F2424F" w:rsidRDefault="0048115E" w:rsidP="00BA543E">
      <w:pPr>
        <w:pStyle w:val="ListParagraph"/>
        <w:numPr>
          <w:ilvl w:val="0"/>
          <w:numId w:val="37"/>
        </w:numPr>
        <w:autoSpaceDE w:val="0"/>
        <w:autoSpaceDN w:val="0"/>
        <w:adjustRightInd w:val="0"/>
        <w:spacing w:after="0" w:line="240" w:lineRule="auto"/>
        <w:rPr>
          <w:rFonts w:cs="Arial"/>
          <w:color w:val="000000"/>
          <w:sz w:val="24"/>
          <w:szCs w:val="24"/>
        </w:rPr>
      </w:pPr>
      <w:r w:rsidRPr="00F2424F">
        <w:rPr>
          <w:rFonts w:cs="Arial"/>
          <w:color w:val="000000"/>
          <w:sz w:val="24"/>
          <w:szCs w:val="24"/>
        </w:rPr>
        <w:t>Consideration of a think-family approach</w:t>
      </w:r>
    </w:p>
    <w:p w14:paraId="305A8F4B" w14:textId="171AC461" w:rsidR="0048115E" w:rsidRPr="00F2424F" w:rsidRDefault="0048115E" w:rsidP="00BA543E">
      <w:pPr>
        <w:pStyle w:val="ListParagraph"/>
        <w:numPr>
          <w:ilvl w:val="0"/>
          <w:numId w:val="37"/>
        </w:numPr>
        <w:autoSpaceDE w:val="0"/>
        <w:autoSpaceDN w:val="0"/>
        <w:adjustRightInd w:val="0"/>
        <w:spacing w:after="0" w:line="240" w:lineRule="auto"/>
        <w:rPr>
          <w:rFonts w:cs="Arial"/>
          <w:sz w:val="24"/>
          <w:szCs w:val="24"/>
        </w:rPr>
      </w:pPr>
      <w:r w:rsidRPr="00F2424F">
        <w:rPr>
          <w:rFonts w:cs="Arial"/>
          <w:color w:val="000000"/>
          <w:sz w:val="24"/>
          <w:szCs w:val="24"/>
        </w:rPr>
        <w:t>Employment of a floating support worker</w:t>
      </w:r>
    </w:p>
    <w:p w14:paraId="5869F2DE" w14:textId="023CDE50" w:rsidR="00A7649A" w:rsidRDefault="00A7649A" w:rsidP="00BA543E">
      <w:pPr>
        <w:autoSpaceDE w:val="0"/>
        <w:autoSpaceDN w:val="0"/>
        <w:adjustRightInd w:val="0"/>
        <w:spacing w:after="0" w:line="240" w:lineRule="auto"/>
        <w:rPr>
          <w:rFonts w:ascii="SourceSansPro-Regular" w:hAnsi="SourceSansPro-Regular" w:cs="SourceSansPro-Regular"/>
          <w:sz w:val="24"/>
          <w:szCs w:val="24"/>
        </w:rPr>
      </w:pPr>
    </w:p>
    <w:p w14:paraId="62B7078F" w14:textId="77777777" w:rsidR="00A7649A" w:rsidRDefault="00A7649A" w:rsidP="00BA543E">
      <w:pPr>
        <w:pStyle w:val="Heading3"/>
        <w:spacing w:before="0" w:line="240" w:lineRule="auto"/>
      </w:pPr>
      <w:bookmarkStart w:id="33" w:name="_Toc148369486"/>
      <w:r>
        <w:t>Sharing and Learning from Case Studies</w:t>
      </w:r>
      <w:bookmarkEnd w:id="33"/>
    </w:p>
    <w:p w14:paraId="59F45A5F" w14:textId="72DA0606" w:rsidR="00A7649A" w:rsidRPr="0088779F" w:rsidRDefault="00A7649A" w:rsidP="00BA543E">
      <w:pPr>
        <w:autoSpaceDE w:val="0"/>
        <w:autoSpaceDN w:val="0"/>
        <w:adjustRightInd w:val="0"/>
        <w:spacing w:after="0" w:line="240" w:lineRule="auto"/>
        <w:rPr>
          <w:rFonts w:cs="Arial"/>
          <w:sz w:val="24"/>
          <w:szCs w:val="24"/>
        </w:rPr>
      </w:pPr>
      <w:r w:rsidRPr="0088779F">
        <w:rPr>
          <w:rFonts w:cs="Arial"/>
          <w:sz w:val="24"/>
          <w:szCs w:val="24"/>
        </w:rPr>
        <w:t>The case studies demonstrated good single-agency management of complex cases, but this appears to have been hampered by multi-agency level barriers.</w:t>
      </w:r>
    </w:p>
    <w:p w14:paraId="6FAEDD80" w14:textId="77777777" w:rsidR="00A7649A" w:rsidRPr="0088779F"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The ‘surprises’ in these cases illustrate that self-neglect/hoarding behaviours could apply to different people including, for example, a highly skilled medical consultant. Professional curiosity was clearly demonstrated by a staff member’s observations of P’s appearance, odour and low-level concerns over a period of time.</w:t>
      </w:r>
    </w:p>
    <w:p w14:paraId="4CC3C18A" w14:textId="77777777" w:rsidR="00A7649A" w:rsidRPr="0088779F"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The assessment of mental capacity with regards to executive functioning is challenging. One case study illustrates the impact of alcohol on the person’s behaviours. One partner shared his ‘surprise’ about how intelligent P was when not intoxicated.</w:t>
      </w:r>
    </w:p>
    <w:p w14:paraId="138973CF" w14:textId="2C188C86" w:rsidR="00A7649A" w:rsidRPr="0088779F"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 xml:space="preserve">The ‘satisfaction’ came from supporting </w:t>
      </w:r>
      <w:r w:rsidR="00AB23DF">
        <w:rPr>
          <w:rFonts w:cs="Arial"/>
          <w:sz w:val="24"/>
          <w:szCs w:val="24"/>
        </w:rPr>
        <w:t>P</w:t>
      </w:r>
      <w:r w:rsidRPr="0088779F">
        <w:rPr>
          <w:rFonts w:cs="Arial"/>
          <w:sz w:val="24"/>
          <w:szCs w:val="24"/>
        </w:rPr>
        <w:t xml:space="preserve"> in their wishes, e.g. regaining contact with family, returning home.</w:t>
      </w:r>
    </w:p>
    <w:p w14:paraId="0D46275B" w14:textId="0DA62D22" w:rsidR="00A7649A" w:rsidRPr="0088779F"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In cases where it was difficult for professionals to engage with P, ‘satisfaction’ came from one ‘good relationship’ between P and one worker. The staff member was able to spend time with P exploring their past and engage with them in a meaningful way.</w:t>
      </w:r>
    </w:p>
    <w:p w14:paraId="6D243A9A" w14:textId="6F7951D5" w:rsidR="00A7649A" w:rsidRPr="0088779F"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The ‘dissatisfactions’ in the case studies appear to indicate barriers to effective multi-agency work</w:t>
      </w:r>
      <w:r w:rsidR="00AB23DF">
        <w:rPr>
          <w:rFonts w:cs="Arial"/>
          <w:sz w:val="24"/>
          <w:szCs w:val="24"/>
        </w:rPr>
        <w:t>.</w:t>
      </w:r>
    </w:p>
    <w:p w14:paraId="151E8A16" w14:textId="44D3B22B" w:rsidR="00A7649A" w:rsidRDefault="00A7649A" w:rsidP="00BA543E">
      <w:pPr>
        <w:pStyle w:val="ListParagraph"/>
        <w:numPr>
          <w:ilvl w:val="0"/>
          <w:numId w:val="38"/>
        </w:numPr>
        <w:autoSpaceDE w:val="0"/>
        <w:autoSpaceDN w:val="0"/>
        <w:adjustRightInd w:val="0"/>
        <w:spacing w:after="0" w:line="240" w:lineRule="auto"/>
        <w:rPr>
          <w:rFonts w:cs="Arial"/>
          <w:sz w:val="24"/>
          <w:szCs w:val="24"/>
        </w:rPr>
      </w:pPr>
      <w:r w:rsidRPr="0088779F">
        <w:rPr>
          <w:rFonts w:cs="Arial"/>
          <w:sz w:val="24"/>
          <w:szCs w:val="24"/>
        </w:rPr>
        <w:t xml:space="preserve">Housing shared their learning from a safeguarding (non self-neglect) case. Partners learned that Housing holds a vulnerable adults list which includes </w:t>
      </w:r>
      <w:r w:rsidRPr="0088779F">
        <w:rPr>
          <w:rFonts w:cs="Arial"/>
          <w:sz w:val="24"/>
          <w:szCs w:val="24"/>
        </w:rPr>
        <w:lastRenderedPageBreak/>
        <w:t>people who have mobility needs, disability, have debits on their accounts or have not initiated contact for repairs. People on the list have a 6-monthly review.</w:t>
      </w:r>
    </w:p>
    <w:bookmarkEnd w:id="28"/>
    <w:p w14:paraId="3446BE69" w14:textId="77777777" w:rsidR="00A7649A" w:rsidRPr="00A7649A" w:rsidRDefault="00A7649A" w:rsidP="00BA543E">
      <w:pPr>
        <w:autoSpaceDE w:val="0"/>
        <w:autoSpaceDN w:val="0"/>
        <w:adjustRightInd w:val="0"/>
        <w:spacing w:after="0" w:line="240" w:lineRule="auto"/>
      </w:pPr>
    </w:p>
    <w:p w14:paraId="4EE5AE75" w14:textId="6195872E" w:rsidR="00991A65" w:rsidRDefault="00E73997" w:rsidP="00487964">
      <w:pPr>
        <w:pStyle w:val="Heading2"/>
      </w:pPr>
      <w:bookmarkStart w:id="34" w:name="_Toc148369487"/>
      <w:r>
        <w:t>Child Safeguarding Practice Review: Chi</w:t>
      </w:r>
      <w:r w:rsidR="004271F6">
        <w:t>l</w:t>
      </w:r>
      <w:r>
        <w:t xml:space="preserve">d M </w:t>
      </w:r>
      <w:r w:rsidR="004271F6">
        <w:t>[</w:t>
      </w:r>
      <w:r>
        <w:t>2020</w:t>
      </w:r>
      <w:r w:rsidR="004271F6">
        <w:t>]</w:t>
      </w:r>
      <w:bookmarkEnd w:id="34"/>
    </w:p>
    <w:p w14:paraId="019D5ECC" w14:textId="70931FC9" w:rsidR="00E73997" w:rsidRPr="00487964" w:rsidRDefault="00E73997" w:rsidP="00487964">
      <w:pPr>
        <w:pStyle w:val="Heading3"/>
      </w:pPr>
      <w:bookmarkStart w:id="35" w:name="_Toc148369488"/>
      <w:r w:rsidRPr="00487964">
        <w:rPr>
          <w:rStyle w:val="Heading2Char"/>
          <w:color w:val="1F3763" w:themeColor="accent1" w:themeShade="7F"/>
          <w:sz w:val="26"/>
          <w:szCs w:val="24"/>
        </w:rPr>
        <w:t>August 2022. Clinical Record Keeping: A Dip Sample of Groups and Relationships recording on System One</w:t>
      </w:r>
      <w:bookmarkEnd w:id="35"/>
    </w:p>
    <w:p w14:paraId="6188686F" w14:textId="77777777" w:rsidR="00E73997" w:rsidRPr="00E73997" w:rsidRDefault="00E73997" w:rsidP="00BA543E">
      <w:pPr>
        <w:pStyle w:val="BodyText"/>
        <w:rPr>
          <w:rFonts w:ascii="Arial" w:hAnsi="Arial" w:cs="Arial"/>
          <w:sz w:val="22"/>
          <w:szCs w:val="22"/>
        </w:rPr>
      </w:pPr>
    </w:p>
    <w:p w14:paraId="491B4390" w14:textId="1C1CF574" w:rsidR="00E73997" w:rsidRPr="004271F6" w:rsidRDefault="00E73997" w:rsidP="00BA543E">
      <w:pPr>
        <w:pStyle w:val="Heading4"/>
        <w:spacing w:before="0" w:line="240" w:lineRule="auto"/>
        <w:rPr>
          <w:b/>
        </w:rPr>
      </w:pPr>
      <w:bookmarkStart w:id="36" w:name="_Toc148369489"/>
      <w:r w:rsidRPr="004271F6">
        <w:t>Background / Rationale</w:t>
      </w:r>
      <w:bookmarkEnd w:id="36"/>
    </w:p>
    <w:p w14:paraId="35FBD1F7" w14:textId="241763BF" w:rsidR="00E73997" w:rsidRPr="00DA22E9" w:rsidRDefault="00E73997" w:rsidP="00BA543E">
      <w:pPr>
        <w:pStyle w:val="BodyText"/>
        <w:rPr>
          <w:rFonts w:ascii="Arial" w:hAnsi="Arial" w:cs="Arial"/>
        </w:rPr>
      </w:pPr>
      <w:r w:rsidRPr="00DA22E9">
        <w:rPr>
          <w:rFonts w:ascii="Arial" w:hAnsi="Arial" w:cs="Arial"/>
        </w:rPr>
        <w:t xml:space="preserve">It was identified at the </w:t>
      </w:r>
      <w:r w:rsidR="004271F6" w:rsidRPr="00DA22E9">
        <w:rPr>
          <w:rFonts w:ascii="Arial" w:hAnsi="Arial" w:cs="Arial"/>
        </w:rPr>
        <w:t xml:space="preserve">Child M, </w:t>
      </w:r>
      <w:r w:rsidRPr="00DA22E9">
        <w:rPr>
          <w:rFonts w:ascii="Arial" w:hAnsi="Arial" w:cs="Arial"/>
        </w:rPr>
        <w:t>safeguarding practice review that within a child’s SystmOne records, ‘Groups and relationships’ had not been maintained or updated, leading to a poor overall assessment of the child, the wider family and that child’s place within the family. A recommendation from the safeguarding practice review was to merge SystmOne systems across a broad section of children’s community health services.</w:t>
      </w:r>
    </w:p>
    <w:p w14:paraId="18B2C4BA" w14:textId="77777777" w:rsidR="00E73997" w:rsidRPr="00E73997" w:rsidRDefault="00E73997" w:rsidP="00BA543E">
      <w:pPr>
        <w:pStyle w:val="BodyText"/>
        <w:rPr>
          <w:rFonts w:ascii="Arial" w:hAnsi="Arial" w:cs="Arial"/>
          <w:sz w:val="22"/>
          <w:szCs w:val="22"/>
        </w:rPr>
      </w:pPr>
    </w:p>
    <w:p w14:paraId="1D31DECD" w14:textId="361687C9" w:rsidR="00E73997" w:rsidRPr="004271F6" w:rsidRDefault="00E73997" w:rsidP="00BA543E">
      <w:pPr>
        <w:pStyle w:val="Heading4"/>
        <w:spacing w:before="0" w:line="240" w:lineRule="auto"/>
      </w:pPr>
      <w:bookmarkStart w:id="37" w:name="_Toc148369490"/>
      <w:r w:rsidRPr="004271F6">
        <w:t>Aims &amp; Objectives</w:t>
      </w:r>
      <w:bookmarkEnd w:id="37"/>
    </w:p>
    <w:p w14:paraId="4D02D0A3" w14:textId="77777777" w:rsidR="00E73997" w:rsidRPr="00DA22E9" w:rsidRDefault="00E73997" w:rsidP="00BA543E">
      <w:pPr>
        <w:spacing w:after="0" w:line="240" w:lineRule="auto"/>
        <w:rPr>
          <w:rFonts w:eastAsia="Calibri" w:cs="Arial"/>
          <w:sz w:val="24"/>
          <w:szCs w:val="24"/>
          <w:lang w:val="en"/>
        </w:rPr>
      </w:pPr>
      <w:r w:rsidRPr="00DA22E9">
        <w:rPr>
          <w:rFonts w:eastAsia="Calibri" w:cs="Arial"/>
          <w:sz w:val="24"/>
          <w:szCs w:val="24"/>
          <w:lang w:val="en"/>
        </w:rPr>
        <w:t>The aim of the audit is:</w:t>
      </w:r>
    </w:p>
    <w:p w14:paraId="000ACF1E" w14:textId="77777777" w:rsidR="00E73997" w:rsidRPr="00DA22E9" w:rsidRDefault="00E73997" w:rsidP="00BA543E">
      <w:pPr>
        <w:numPr>
          <w:ilvl w:val="0"/>
          <w:numId w:val="40"/>
        </w:numPr>
        <w:spacing w:after="0" w:line="240" w:lineRule="auto"/>
        <w:rPr>
          <w:rFonts w:eastAsia="Calibri" w:cs="Arial"/>
          <w:sz w:val="24"/>
          <w:szCs w:val="24"/>
          <w:lang w:val="en"/>
        </w:rPr>
      </w:pPr>
      <w:r w:rsidRPr="00DA22E9">
        <w:rPr>
          <w:rFonts w:cs="Arial"/>
          <w:sz w:val="24"/>
          <w:szCs w:val="24"/>
          <w:lang w:val="en"/>
        </w:rPr>
        <w:t>To ensure compliance with relevant national, regional, professional and local clinical record keeping requirements.</w:t>
      </w:r>
    </w:p>
    <w:p w14:paraId="6F66E474" w14:textId="77777777" w:rsidR="00E73997" w:rsidRPr="00DA22E9" w:rsidRDefault="00E73997" w:rsidP="00BA543E">
      <w:pPr>
        <w:spacing w:after="0" w:line="240" w:lineRule="auto"/>
        <w:rPr>
          <w:rFonts w:eastAsia="Calibri" w:cs="Arial"/>
          <w:sz w:val="24"/>
          <w:szCs w:val="24"/>
          <w:lang w:val="en"/>
        </w:rPr>
      </w:pPr>
      <w:r w:rsidRPr="00DA22E9">
        <w:rPr>
          <w:rFonts w:eastAsia="Calibri" w:cs="Arial"/>
          <w:sz w:val="24"/>
          <w:szCs w:val="24"/>
          <w:lang w:val="en"/>
        </w:rPr>
        <w:t>The objectives of the audit are:</w:t>
      </w:r>
    </w:p>
    <w:p w14:paraId="59573704"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give evidence-based assurance that clinical record keeping standards and best practice is being carried out within the service.</w:t>
      </w:r>
    </w:p>
    <w:p w14:paraId="01E67E7B"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identify any areas of concern within clinical record keeping practices.</w:t>
      </w:r>
    </w:p>
    <w:p w14:paraId="028EE8FD"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ensure a consistent approach to clinical record keeping practices.</w:t>
      </w:r>
    </w:p>
    <w:p w14:paraId="3F8CDD25"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highlight areas of good practice that can be shared with other services.</w:t>
      </w:r>
    </w:p>
    <w:p w14:paraId="1A0CBDDD"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identify areas of concern and develop an action plan. This was an outcome of a safeguarding practice review within the Harrow partnership in 2021.</w:t>
      </w:r>
    </w:p>
    <w:p w14:paraId="75DC88EB" w14:textId="77777777" w:rsidR="00E73997" w:rsidRPr="00DA22E9" w:rsidRDefault="00E73997" w:rsidP="00BA543E">
      <w:pPr>
        <w:numPr>
          <w:ilvl w:val="0"/>
          <w:numId w:val="39"/>
        </w:numPr>
        <w:spacing w:after="0" w:line="240" w:lineRule="auto"/>
        <w:rPr>
          <w:rFonts w:eastAsia="Calibri" w:cs="Arial"/>
          <w:sz w:val="24"/>
          <w:szCs w:val="24"/>
          <w:lang w:val="en"/>
        </w:rPr>
      </w:pPr>
      <w:r w:rsidRPr="00DA22E9">
        <w:rPr>
          <w:rFonts w:eastAsia="Calibri" w:cs="Arial"/>
          <w:sz w:val="24"/>
          <w:szCs w:val="24"/>
          <w:lang w:val="en"/>
        </w:rPr>
        <w:t>To identify gaps or areas for future training.</w:t>
      </w:r>
    </w:p>
    <w:p w14:paraId="287DA412" w14:textId="77777777" w:rsidR="00E73997" w:rsidRPr="00DA22E9" w:rsidRDefault="00E73997" w:rsidP="00BA543E">
      <w:pPr>
        <w:spacing w:after="0" w:line="240" w:lineRule="auto"/>
        <w:rPr>
          <w:rFonts w:eastAsia="Calibri" w:cs="Arial"/>
          <w:sz w:val="24"/>
          <w:szCs w:val="24"/>
          <w:lang w:val="en"/>
        </w:rPr>
      </w:pPr>
    </w:p>
    <w:p w14:paraId="770C1463" w14:textId="77777777" w:rsidR="00E73997" w:rsidRPr="00DA22E9" w:rsidRDefault="00E73997" w:rsidP="00BA543E">
      <w:pPr>
        <w:spacing w:after="0" w:line="240" w:lineRule="auto"/>
        <w:rPr>
          <w:rFonts w:cs="Arial"/>
          <w:sz w:val="24"/>
          <w:szCs w:val="24"/>
        </w:rPr>
      </w:pPr>
      <w:r w:rsidRPr="00DA22E9">
        <w:rPr>
          <w:rFonts w:cs="Arial"/>
          <w:sz w:val="24"/>
          <w:szCs w:val="24"/>
        </w:rPr>
        <w:t xml:space="preserve">Record keeping is a tool for professional practice that aids the care process. Records form a permanent account of the patient/client journey (BMJ. January 2014). Health records are also created and maintained as evidence for legal purposes. With this is mind, our audit was originally going to look at the broader spectrum of all aspects of record keeping, but in light of the findings and recommendations of the safeguarding practice review in to Child M in 2021, we extended the section on ‘Groups and relationships’. </w:t>
      </w:r>
    </w:p>
    <w:p w14:paraId="25770F9B" w14:textId="77777777" w:rsidR="00E73997" w:rsidRPr="00E73997" w:rsidRDefault="00E73997" w:rsidP="00BA543E">
      <w:pPr>
        <w:pStyle w:val="BodyText"/>
        <w:rPr>
          <w:rFonts w:ascii="Arial" w:hAnsi="Arial" w:cs="Arial"/>
          <w:sz w:val="22"/>
          <w:szCs w:val="22"/>
        </w:rPr>
      </w:pPr>
    </w:p>
    <w:p w14:paraId="639E67AD" w14:textId="6FDF6CEE" w:rsidR="00E73997" w:rsidRPr="00E73997" w:rsidRDefault="00E73997" w:rsidP="00BA543E">
      <w:pPr>
        <w:pStyle w:val="Heading4"/>
        <w:spacing w:before="0" w:line="240" w:lineRule="auto"/>
        <w:rPr>
          <w:b/>
        </w:rPr>
      </w:pPr>
      <w:bookmarkStart w:id="38" w:name="_Toc148369491"/>
      <w:r w:rsidRPr="00E73997">
        <w:t>Methodology</w:t>
      </w:r>
      <w:bookmarkEnd w:id="38"/>
    </w:p>
    <w:p w14:paraId="3EE7FDA2" w14:textId="37B75572" w:rsidR="00E73997" w:rsidRPr="00E73997" w:rsidRDefault="00E73997" w:rsidP="00BA543E">
      <w:pPr>
        <w:pStyle w:val="Eg"/>
        <w:spacing w:line="240" w:lineRule="auto"/>
        <w:ind w:left="0" w:firstLine="0"/>
        <w:jc w:val="left"/>
        <w:rPr>
          <w:i w:val="0"/>
          <w:color w:val="auto"/>
          <w:szCs w:val="22"/>
        </w:rPr>
      </w:pPr>
      <w:r w:rsidRPr="00DA22E9">
        <w:rPr>
          <w:i w:val="0"/>
          <w:color w:val="auto"/>
          <w:sz w:val="24"/>
        </w:rPr>
        <w:t>This was a randomised and anonymised review of records held on the SystmOne database for the Harrow 0-19 service. A total of 58 records were reviewed from both the health visiting and school nursing services universal plus and universal partnership plus caseloads</w:t>
      </w:r>
      <w:r w:rsidR="00DA22E9">
        <w:rPr>
          <w:i w:val="0"/>
          <w:color w:val="auto"/>
          <w:szCs w:val="22"/>
        </w:rPr>
        <w:t>.</w:t>
      </w:r>
      <w:r w:rsidRPr="00E73997">
        <w:rPr>
          <w:i w:val="0"/>
          <w:color w:val="auto"/>
          <w:szCs w:val="22"/>
        </w:rPr>
        <w:t xml:space="preserve"> </w:t>
      </w:r>
    </w:p>
    <w:p w14:paraId="7492D03B" w14:textId="77777777" w:rsidR="00E73997" w:rsidRPr="00E73997" w:rsidRDefault="00E73997" w:rsidP="00BA543E">
      <w:pPr>
        <w:pStyle w:val="Eg"/>
        <w:spacing w:line="240" w:lineRule="auto"/>
        <w:ind w:left="0" w:firstLine="0"/>
        <w:jc w:val="left"/>
        <w:rPr>
          <w:i w:val="0"/>
          <w:color w:val="auto"/>
          <w:szCs w:val="22"/>
        </w:rPr>
      </w:pPr>
    </w:p>
    <w:p w14:paraId="3F4B6AA2" w14:textId="77777777" w:rsidR="00E73997" w:rsidRPr="00E73997" w:rsidRDefault="00E73997" w:rsidP="00BA543E">
      <w:pPr>
        <w:pStyle w:val="Heading4"/>
        <w:spacing w:before="0" w:line="240" w:lineRule="auto"/>
      </w:pPr>
      <w:bookmarkStart w:id="39" w:name="_Toc148369492"/>
      <w:r w:rsidRPr="00E73997">
        <w:lastRenderedPageBreak/>
        <w:t>Conclusions</w:t>
      </w:r>
      <w:bookmarkEnd w:id="39"/>
    </w:p>
    <w:p w14:paraId="702CAE59" w14:textId="77777777" w:rsidR="00E73997" w:rsidRPr="00DA22E9" w:rsidRDefault="00E73997" w:rsidP="00BA543E">
      <w:pPr>
        <w:spacing w:after="0" w:line="240" w:lineRule="auto"/>
        <w:rPr>
          <w:rFonts w:cs="Arial"/>
          <w:sz w:val="24"/>
          <w:szCs w:val="24"/>
        </w:rPr>
      </w:pPr>
      <w:r w:rsidRPr="00DA22E9">
        <w:rPr>
          <w:rFonts w:cs="Arial"/>
          <w:sz w:val="24"/>
          <w:szCs w:val="24"/>
        </w:rPr>
        <w:t>Whilst</w:t>
      </w:r>
      <w:r w:rsidRPr="00DA22E9">
        <w:rPr>
          <w:rFonts w:cs="Arial"/>
          <w:b/>
          <w:sz w:val="24"/>
          <w:szCs w:val="24"/>
        </w:rPr>
        <w:t xml:space="preserve"> </w:t>
      </w:r>
      <w:r w:rsidRPr="00DA22E9">
        <w:rPr>
          <w:rFonts w:cs="Arial"/>
          <w:sz w:val="24"/>
          <w:szCs w:val="24"/>
        </w:rPr>
        <w:t xml:space="preserve">the majority of records were clearly written and </w:t>
      </w:r>
      <w:r w:rsidRPr="00DA22E9">
        <w:rPr>
          <w:rFonts w:cs="Arial"/>
          <w:bCs/>
          <w:sz w:val="24"/>
          <w:szCs w:val="24"/>
        </w:rPr>
        <w:t xml:space="preserve">elements of the process are being completed, it is clear from the data that, overall, practitioners are not compliant with the </w:t>
      </w:r>
      <w:r w:rsidRPr="00DA22E9">
        <w:rPr>
          <w:rFonts w:cs="Arial"/>
          <w:sz w:val="24"/>
          <w:szCs w:val="24"/>
        </w:rPr>
        <w:t>requirements in the Trust’s Clinical Record Keeping Policy (auditing of patient records) and related policies and procedures.</w:t>
      </w:r>
    </w:p>
    <w:p w14:paraId="7D298BC8" w14:textId="77777777" w:rsidR="00E73997" w:rsidRPr="00DA22E9" w:rsidRDefault="00E73997" w:rsidP="00BA543E">
      <w:pPr>
        <w:spacing w:after="0" w:line="240" w:lineRule="auto"/>
        <w:rPr>
          <w:rFonts w:cs="Arial"/>
          <w:sz w:val="24"/>
          <w:szCs w:val="24"/>
        </w:rPr>
      </w:pPr>
    </w:p>
    <w:p w14:paraId="3DE476CF" w14:textId="77777777" w:rsidR="00E73997" w:rsidRPr="00DA22E9" w:rsidRDefault="00E73997" w:rsidP="00BA543E">
      <w:pPr>
        <w:spacing w:after="0" w:line="240" w:lineRule="auto"/>
        <w:rPr>
          <w:rFonts w:cs="Arial"/>
          <w:sz w:val="24"/>
          <w:szCs w:val="24"/>
        </w:rPr>
      </w:pPr>
      <w:r w:rsidRPr="00DA22E9">
        <w:rPr>
          <w:rFonts w:cs="Arial"/>
          <w:sz w:val="24"/>
          <w:szCs w:val="24"/>
        </w:rPr>
        <w:t>The findings of the audit are also in line with the observations made by Safeguarding Advisers during the composure of chronologies, completion of MASH checks and during supervision sessions.</w:t>
      </w:r>
    </w:p>
    <w:p w14:paraId="00AEC67C" w14:textId="77777777" w:rsidR="00E73997" w:rsidRPr="00DA22E9" w:rsidRDefault="00E73997" w:rsidP="00BA543E">
      <w:pPr>
        <w:spacing w:after="0" w:line="240" w:lineRule="auto"/>
        <w:rPr>
          <w:rFonts w:cs="Arial"/>
          <w:sz w:val="24"/>
          <w:szCs w:val="24"/>
        </w:rPr>
      </w:pPr>
    </w:p>
    <w:p w14:paraId="4C012A02" w14:textId="77777777" w:rsidR="00E73997" w:rsidRPr="00DA22E9" w:rsidRDefault="00E73997" w:rsidP="00BA543E">
      <w:pPr>
        <w:spacing w:after="0" w:line="240" w:lineRule="auto"/>
        <w:rPr>
          <w:rFonts w:cs="Arial"/>
          <w:sz w:val="24"/>
          <w:szCs w:val="24"/>
        </w:rPr>
      </w:pPr>
      <w:r w:rsidRPr="00DA22E9">
        <w:rPr>
          <w:rFonts w:cs="Arial"/>
          <w:sz w:val="24"/>
          <w:szCs w:val="24"/>
        </w:rPr>
        <w:t xml:space="preserve">The audit highlights that there is an </w:t>
      </w:r>
      <w:r w:rsidRPr="00DA22E9">
        <w:rPr>
          <w:rFonts w:cs="Arial"/>
          <w:bCs/>
          <w:sz w:val="24"/>
          <w:szCs w:val="24"/>
        </w:rPr>
        <w:t xml:space="preserve">obvious need for further training in order to </w:t>
      </w:r>
      <w:r w:rsidRPr="00DA22E9">
        <w:rPr>
          <w:rFonts w:cs="Arial"/>
          <w:sz w:val="24"/>
          <w:szCs w:val="24"/>
        </w:rPr>
        <w:t>ensure that all staff involved in clinical record keeping have an increase awareness of the relevant requirements, professionalism and efficiency in these processes.</w:t>
      </w:r>
    </w:p>
    <w:p w14:paraId="63B579F3" w14:textId="77777777" w:rsidR="00E73997" w:rsidRPr="00E73997" w:rsidRDefault="00E73997" w:rsidP="00BA543E">
      <w:pPr>
        <w:pStyle w:val="Heading2"/>
        <w:rPr>
          <w:rFonts w:ascii="Arial" w:hAnsi="Arial" w:cs="Arial"/>
          <w:b/>
          <w:sz w:val="22"/>
          <w:szCs w:val="22"/>
        </w:rPr>
      </w:pPr>
    </w:p>
    <w:p w14:paraId="441441CF" w14:textId="77777777" w:rsidR="00E73997" w:rsidRPr="00E73997" w:rsidRDefault="00E73997" w:rsidP="00BA543E">
      <w:pPr>
        <w:pStyle w:val="Heading4"/>
        <w:spacing w:before="0" w:line="240" w:lineRule="auto"/>
        <w:rPr>
          <w:b/>
        </w:rPr>
      </w:pPr>
      <w:bookmarkStart w:id="40" w:name="_Toc148369493"/>
      <w:r w:rsidRPr="00E73997">
        <w:t>Recommendations</w:t>
      </w:r>
      <w:bookmarkEnd w:id="40"/>
    </w:p>
    <w:p w14:paraId="632A86BE"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Record keeping training being offered on a 6-weekly basis.</w:t>
      </w:r>
    </w:p>
    <w:p w14:paraId="718020B4"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Chronology training being offered on a 6-weekly basis.</w:t>
      </w:r>
    </w:p>
    <w:p w14:paraId="5B7398FE"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Record keeping discussed at both group and individual safeguarding supervision sessions, team meetings and forums.</w:t>
      </w:r>
    </w:p>
    <w:p w14:paraId="7CC12EFF"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Record keeping to be discussed at Level 3 training.</w:t>
      </w:r>
    </w:p>
    <w:p w14:paraId="1A34EDF7"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Ad-hoc record keeping training to be offered if required.</w:t>
      </w:r>
    </w:p>
    <w:p w14:paraId="7B99E3FC" w14:textId="77777777" w:rsidR="00E73997" w:rsidRPr="00DA22E9" w:rsidRDefault="00E73997" w:rsidP="00BA543E">
      <w:pPr>
        <w:pStyle w:val="BodyText"/>
        <w:widowControl/>
        <w:numPr>
          <w:ilvl w:val="0"/>
          <w:numId w:val="41"/>
        </w:numPr>
        <w:autoSpaceDE/>
        <w:autoSpaceDN/>
        <w:jc w:val="both"/>
        <w:rPr>
          <w:rFonts w:ascii="Arial" w:hAnsi="Arial" w:cs="Arial"/>
        </w:rPr>
      </w:pPr>
      <w:r w:rsidRPr="00DA22E9">
        <w:rPr>
          <w:rFonts w:ascii="Arial" w:hAnsi="Arial" w:cs="Arial"/>
        </w:rPr>
        <w:t>It is anticipated that this audit will be revisited in early 2023 to review and evaluate the impact and effectiveness of the training delivered by the safeguarding team to the Harrow 0-19 service.</w:t>
      </w:r>
    </w:p>
    <w:p w14:paraId="0F4EF889" w14:textId="77777777" w:rsidR="00AD75C0" w:rsidRPr="00DA22E9" w:rsidRDefault="00AD75C0" w:rsidP="00BA543E">
      <w:pPr>
        <w:pStyle w:val="BodyText"/>
        <w:rPr>
          <w:rFonts w:ascii="Arial" w:hAnsi="Arial" w:cs="Arial"/>
        </w:rPr>
      </w:pPr>
    </w:p>
    <w:p w14:paraId="59CC30C8" w14:textId="015AB143" w:rsidR="00E73997" w:rsidRPr="00DA22E9" w:rsidRDefault="00E73997" w:rsidP="00BA543E">
      <w:pPr>
        <w:pStyle w:val="BodyText"/>
        <w:rPr>
          <w:rFonts w:ascii="Arial" w:hAnsi="Arial" w:cs="Arial"/>
        </w:rPr>
      </w:pPr>
      <w:r w:rsidRPr="00DA22E9">
        <w:rPr>
          <w:rFonts w:ascii="Arial" w:hAnsi="Arial" w:cs="Arial"/>
        </w:rPr>
        <w:t>The findings from the audit will be discussed and presented at:</w:t>
      </w:r>
    </w:p>
    <w:p w14:paraId="09785AC7" w14:textId="77777777" w:rsidR="00E73997" w:rsidRPr="00DA22E9" w:rsidRDefault="00E73997" w:rsidP="00BA543E">
      <w:pPr>
        <w:pStyle w:val="BodyText"/>
        <w:widowControl/>
        <w:numPr>
          <w:ilvl w:val="0"/>
          <w:numId w:val="42"/>
        </w:numPr>
        <w:autoSpaceDE/>
        <w:autoSpaceDN/>
        <w:rPr>
          <w:rFonts w:ascii="Arial" w:hAnsi="Arial" w:cs="Arial"/>
        </w:rPr>
      </w:pPr>
      <w:r w:rsidRPr="00DA22E9">
        <w:rPr>
          <w:rFonts w:ascii="Arial" w:hAnsi="Arial" w:cs="Arial"/>
        </w:rPr>
        <w:t>Health visiting and school nursing team meetings</w:t>
      </w:r>
    </w:p>
    <w:p w14:paraId="693F29E8" w14:textId="11B46F67" w:rsidR="00E73997" w:rsidRPr="00DA22E9" w:rsidRDefault="00E73997" w:rsidP="00BA543E">
      <w:pPr>
        <w:pStyle w:val="BodyText"/>
        <w:widowControl/>
        <w:numPr>
          <w:ilvl w:val="0"/>
          <w:numId w:val="42"/>
        </w:numPr>
        <w:autoSpaceDE/>
        <w:autoSpaceDN/>
        <w:rPr>
          <w:rFonts w:ascii="Arial" w:hAnsi="Arial" w:cs="Arial"/>
        </w:rPr>
      </w:pPr>
      <w:r w:rsidRPr="00DA22E9">
        <w:rPr>
          <w:rFonts w:ascii="Arial" w:hAnsi="Arial" w:cs="Arial"/>
        </w:rPr>
        <w:t>Health visitor and school nursing forums</w:t>
      </w:r>
    </w:p>
    <w:p w14:paraId="37378A2A" w14:textId="7196826D" w:rsidR="00E73997" w:rsidRPr="00DA22E9" w:rsidRDefault="00E73997" w:rsidP="00BA543E">
      <w:pPr>
        <w:pStyle w:val="BodyText"/>
        <w:widowControl/>
        <w:numPr>
          <w:ilvl w:val="0"/>
          <w:numId w:val="42"/>
        </w:numPr>
        <w:autoSpaceDE/>
        <w:autoSpaceDN/>
        <w:rPr>
          <w:rFonts w:ascii="Arial" w:hAnsi="Arial" w:cs="Arial"/>
        </w:rPr>
      </w:pPr>
      <w:r w:rsidRPr="00DA22E9">
        <w:rPr>
          <w:rFonts w:ascii="Arial" w:hAnsi="Arial" w:cs="Arial"/>
        </w:rPr>
        <w:t>Harrow safeguarding team meeting</w:t>
      </w:r>
      <w:r w:rsidR="004271F6" w:rsidRPr="00DA22E9">
        <w:rPr>
          <w:rFonts w:ascii="Arial" w:hAnsi="Arial" w:cs="Arial"/>
        </w:rPr>
        <w:t>s</w:t>
      </w:r>
    </w:p>
    <w:p w14:paraId="68BC41C6" w14:textId="65629329" w:rsidR="00E73997" w:rsidRPr="00DA22E9" w:rsidRDefault="00E73997" w:rsidP="00BA543E">
      <w:pPr>
        <w:pStyle w:val="BodyText"/>
        <w:widowControl/>
        <w:numPr>
          <w:ilvl w:val="0"/>
          <w:numId w:val="42"/>
        </w:numPr>
        <w:autoSpaceDE/>
        <w:autoSpaceDN/>
        <w:rPr>
          <w:rFonts w:ascii="Arial" w:hAnsi="Arial" w:cs="Arial"/>
        </w:rPr>
      </w:pPr>
      <w:r w:rsidRPr="00DA22E9">
        <w:rPr>
          <w:rFonts w:ascii="Arial" w:hAnsi="Arial" w:cs="Arial"/>
        </w:rPr>
        <w:t>Safeguarding supervision group session</w:t>
      </w:r>
    </w:p>
    <w:p w14:paraId="13EE51DC" w14:textId="38C733AC" w:rsidR="004271F6" w:rsidRPr="00DA22E9" w:rsidRDefault="00E73997" w:rsidP="00BA543E">
      <w:pPr>
        <w:pStyle w:val="BodyText"/>
        <w:widowControl/>
        <w:numPr>
          <w:ilvl w:val="0"/>
          <w:numId w:val="42"/>
        </w:numPr>
        <w:autoSpaceDE/>
        <w:autoSpaceDN/>
        <w:rPr>
          <w:rFonts w:ascii="Arial" w:hAnsi="Arial" w:cs="Arial"/>
        </w:rPr>
      </w:pPr>
      <w:r w:rsidRPr="00DA22E9">
        <w:rPr>
          <w:rFonts w:ascii="Arial" w:hAnsi="Arial" w:cs="Arial"/>
        </w:rPr>
        <w:t>Internal CNWL meetings</w:t>
      </w:r>
    </w:p>
    <w:p w14:paraId="05457645" w14:textId="7EE12B54" w:rsidR="00E73997" w:rsidRDefault="00E73997" w:rsidP="00BA543E">
      <w:pPr>
        <w:pStyle w:val="BodyText"/>
        <w:widowControl/>
        <w:numPr>
          <w:ilvl w:val="0"/>
          <w:numId w:val="42"/>
        </w:numPr>
        <w:autoSpaceDE/>
        <w:autoSpaceDN/>
        <w:rPr>
          <w:rFonts w:ascii="Arial" w:hAnsi="Arial" w:cs="Arial"/>
        </w:rPr>
      </w:pPr>
      <w:r w:rsidRPr="00DA22E9">
        <w:rPr>
          <w:rFonts w:ascii="Arial" w:hAnsi="Arial" w:cs="Arial"/>
        </w:rPr>
        <w:t>Harrow Safeguarding Partnership Board meetings</w:t>
      </w:r>
    </w:p>
    <w:p w14:paraId="1F4836C5" w14:textId="77777777" w:rsidR="00BA543E" w:rsidRPr="00DA22E9" w:rsidRDefault="00BA543E" w:rsidP="00BA543E">
      <w:pPr>
        <w:pStyle w:val="BodyText"/>
        <w:widowControl/>
        <w:autoSpaceDE/>
        <w:autoSpaceDN/>
        <w:ind w:left="720"/>
        <w:rPr>
          <w:rFonts w:ascii="Arial" w:hAnsi="Arial" w:cs="Arial"/>
        </w:rPr>
      </w:pPr>
    </w:p>
    <w:p w14:paraId="54D6E8B1" w14:textId="7A2F0D7D" w:rsidR="00E73997" w:rsidRPr="00DA22E9" w:rsidRDefault="00E73997" w:rsidP="00BA543E">
      <w:pPr>
        <w:pStyle w:val="BodyText"/>
        <w:rPr>
          <w:rFonts w:ascii="Arial" w:hAnsi="Arial" w:cs="Arial"/>
        </w:rPr>
      </w:pPr>
      <w:r w:rsidRPr="00DA22E9">
        <w:rPr>
          <w:rFonts w:ascii="Arial" w:hAnsi="Arial" w:cs="Arial"/>
        </w:rPr>
        <w:t>The above recommendations form the basis of the audit action plan.</w:t>
      </w:r>
    </w:p>
    <w:p w14:paraId="65783257" w14:textId="63A16527" w:rsidR="00E73997" w:rsidRDefault="00E73997" w:rsidP="00BA543E">
      <w:pPr>
        <w:spacing w:after="0" w:line="240" w:lineRule="auto"/>
        <w:rPr>
          <w:rFonts w:cs="Arial"/>
          <w:sz w:val="24"/>
          <w:szCs w:val="24"/>
        </w:rPr>
      </w:pPr>
    </w:p>
    <w:p w14:paraId="41B27627" w14:textId="3B641609" w:rsidR="00AD75C0" w:rsidRDefault="00AD75C0" w:rsidP="00BA543E">
      <w:pPr>
        <w:pStyle w:val="Heading3"/>
        <w:spacing w:before="0" w:line="240" w:lineRule="auto"/>
      </w:pPr>
      <w:bookmarkStart w:id="41" w:name="_Toc148369494"/>
      <w:r>
        <w:t>Was Not Brought Audit: RNOH</w:t>
      </w:r>
      <w:bookmarkEnd w:id="41"/>
    </w:p>
    <w:p w14:paraId="208C48CC" w14:textId="568E9BCE" w:rsidR="00AD75C0" w:rsidRPr="00BA543E" w:rsidRDefault="00AD75C0" w:rsidP="00BA543E">
      <w:pPr>
        <w:spacing w:after="0" w:line="240" w:lineRule="auto"/>
        <w:rPr>
          <w:rFonts w:cs="Arial"/>
          <w:sz w:val="24"/>
          <w:szCs w:val="24"/>
        </w:rPr>
      </w:pPr>
      <w:r w:rsidRPr="00BA543E">
        <w:rPr>
          <w:rFonts w:cs="Arial"/>
          <w:sz w:val="24"/>
          <w:szCs w:val="24"/>
        </w:rPr>
        <w:t>An action from the Child M CSPR was for health agencies to remind professionals of their organisation’s ‘Was Not Brought’ policy and the importance of compliance.</w:t>
      </w:r>
    </w:p>
    <w:p w14:paraId="7B8B5436" w14:textId="24461B18" w:rsidR="00BA543E" w:rsidRDefault="00AD75C0" w:rsidP="00BA543E">
      <w:pPr>
        <w:spacing w:after="0" w:line="240" w:lineRule="auto"/>
        <w:rPr>
          <w:rFonts w:cs="Arial"/>
          <w:sz w:val="24"/>
          <w:szCs w:val="24"/>
        </w:rPr>
      </w:pPr>
      <w:r w:rsidRPr="00BA543E">
        <w:rPr>
          <w:rFonts w:cs="Arial"/>
          <w:sz w:val="24"/>
          <w:szCs w:val="24"/>
        </w:rPr>
        <w:t xml:space="preserve">RNOH carried out an audit of compliance with their ‘Was Not Brought’ policy </w:t>
      </w:r>
    </w:p>
    <w:p w14:paraId="308A29A8" w14:textId="77777777" w:rsidR="00BA543E" w:rsidRPr="00BA543E" w:rsidRDefault="00BA543E" w:rsidP="00BA543E">
      <w:pPr>
        <w:spacing w:after="0" w:line="240" w:lineRule="auto"/>
        <w:rPr>
          <w:rFonts w:cs="Arial"/>
          <w:sz w:val="24"/>
          <w:szCs w:val="24"/>
        </w:rPr>
      </w:pPr>
    </w:p>
    <w:p w14:paraId="20D76E62" w14:textId="1969666E" w:rsidR="00DA22E9" w:rsidRDefault="00DA22E9" w:rsidP="00BA543E">
      <w:pPr>
        <w:pStyle w:val="Heading4"/>
        <w:spacing w:before="0" w:line="240" w:lineRule="auto"/>
      </w:pPr>
      <w:bookmarkStart w:id="42" w:name="_Toc148369495"/>
      <w:r>
        <w:t>Introduction</w:t>
      </w:r>
      <w:bookmarkEnd w:id="42"/>
    </w:p>
    <w:p w14:paraId="1ADD9E67" w14:textId="77777777" w:rsidR="00AD75C0" w:rsidRPr="00AD75C0" w:rsidRDefault="00AD75C0" w:rsidP="00BA543E">
      <w:pPr>
        <w:numPr>
          <w:ilvl w:val="0"/>
          <w:numId w:val="44"/>
        </w:numPr>
        <w:spacing w:after="0" w:line="240" w:lineRule="auto"/>
        <w:rPr>
          <w:rFonts w:cs="Arial"/>
          <w:sz w:val="24"/>
          <w:szCs w:val="24"/>
        </w:rPr>
      </w:pPr>
      <w:r w:rsidRPr="00AD75C0">
        <w:rPr>
          <w:rFonts w:cs="Arial"/>
          <w:sz w:val="24"/>
          <w:szCs w:val="24"/>
        </w:rPr>
        <w:t>A Was Not Brought Appointment (WNB) is defined as a scheduled appointment that is missed without prior arrangement by the parent/carer.</w:t>
      </w:r>
    </w:p>
    <w:p w14:paraId="431286A5" w14:textId="77777777" w:rsidR="00AD75C0" w:rsidRPr="00AD75C0" w:rsidRDefault="00AD75C0" w:rsidP="00BA543E">
      <w:pPr>
        <w:numPr>
          <w:ilvl w:val="0"/>
          <w:numId w:val="44"/>
        </w:numPr>
        <w:spacing w:after="0" w:line="240" w:lineRule="auto"/>
        <w:rPr>
          <w:rFonts w:cs="Arial"/>
          <w:sz w:val="24"/>
          <w:szCs w:val="24"/>
        </w:rPr>
      </w:pPr>
      <w:r w:rsidRPr="00AD75C0">
        <w:rPr>
          <w:rFonts w:cs="Arial"/>
          <w:sz w:val="24"/>
          <w:szCs w:val="24"/>
        </w:rPr>
        <w:t>When the child is not brought to an appointment it is the parent/carer who does not attend.</w:t>
      </w:r>
    </w:p>
    <w:p w14:paraId="39755B79" w14:textId="77777777" w:rsidR="00DA22E9" w:rsidRPr="00DA22E9" w:rsidRDefault="00AD75C0" w:rsidP="00BA543E">
      <w:pPr>
        <w:numPr>
          <w:ilvl w:val="0"/>
          <w:numId w:val="44"/>
        </w:numPr>
        <w:spacing w:after="0" w:line="240" w:lineRule="auto"/>
        <w:rPr>
          <w:rFonts w:cs="Arial"/>
          <w:sz w:val="24"/>
          <w:szCs w:val="24"/>
        </w:rPr>
      </w:pPr>
      <w:r w:rsidRPr="00AD75C0">
        <w:rPr>
          <w:rFonts w:cs="Arial"/>
          <w:sz w:val="24"/>
          <w:szCs w:val="24"/>
        </w:rPr>
        <w:lastRenderedPageBreak/>
        <w:t>To minimise the risk to children, if a parent chooses not to attend, there should be consideration around the risk to the child.</w:t>
      </w:r>
    </w:p>
    <w:p w14:paraId="5C88BA26" w14:textId="277DFB05" w:rsidR="00AD75C0" w:rsidRDefault="00DA22E9" w:rsidP="00BA543E">
      <w:pPr>
        <w:numPr>
          <w:ilvl w:val="0"/>
          <w:numId w:val="44"/>
        </w:numPr>
        <w:spacing w:after="0" w:line="240" w:lineRule="auto"/>
        <w:rPr>
          <w:rFonts w:cs="Arial"/>
          <w:sz w:val="24"/>
          <w:szCs w:val="24"/>
        </w:rPr>
      </w:pPr>
      <w:r w:rsidRPr="00DA22E9">
        <w:rPr>
          <w:rFonts w:cs="Arial"/>
          <w:sz w:val="24"/>
          <w:szCs w:val="24"/>
        </w:rPr>
        <w:t xml:space="preserve"> </w:t>
      </w:r>
      <w:r w:rsidR="00AD75C0" w:rsidRPr="00AD75C0">
        <w:rPr>
          <w:rFonts w:cs="Arial"/>
          <w:sz w:val="24"/>
          <w:szCs w:val="24"/>
        </w:rPr>
        <w:t>All children have the right to have their health needs met.  When children are not brought to appointments this may represent a risk of harm which could be significant.</w:t>
      </w:r>
    </w:p>
    <w:p w14:paraId="1CB138BA" w14:textId="77777777" w:rsidR="00BA543E" w:rsidRDefault="00BA543E" w:rsidP="00BA543E">
      <w:pPr>
        <w:pStyle w:val="Heading4"/>
        <w:spacing w:before="0" w:line="240" w:lineRule="auto"/>
      </w:pPr>
    </w:p>
    <w:p w14:paraId="2713A464" w14:textId="2B2A9C0C" w:rsidR="00AD75C0" w:rsidRDefault="00DA22E9" w:rsidP="00BA543E">
      <w:pPr>
        <w:pStyle w:val="Heading4"/>
        <w:spacing w:before="0" w:line="240" w:lineRule="auto"/>
      </w:pPr>
      <w:bookmarkStart w:id="43" w:name="_Toc148369496"/>
      <w:r>
        <w:t>Methodology</w:t>
      </w:r>
      <w:bookmarkEnd w:id="43"/>
    </w:p>
    <w:p w14:paraId="6CD441DA" w14:textId="6CDD4AB5" w:rsidR="00DA22E9" w:rsidRDefault="00DA22E9" w:rsidP="00BA543E">
      <w:pPr>
        <w:numPr>
          <w:ilvl w:val="0"/>
          <w:numId w:val="44"/>
        </w:numPr>
        <w:spacing w:after="0" w:line="240" w:lineRule="auto"/>
        <w:rPr>
          <w:rFonts w:cs="Arial"/>
          <w:sz w:val="24"/>
          <w:szCs w:val="24"/>
        </w:rPr>
      </w:pPr>
      <w:r w:rsidRPr="00DA22E9">
        <w:rPr>
          <w:rFonts w:cs="Arial"/>
          <w:sz w:val="24"/>
          <w:szCs w:val="24"/>
        </w:rPr>
        <w:t>On the day of the data collection, all Was Not Brought appointments for children and young people under the age of 18 years, for the month of June 2022, were extracted from Insight.</w:t>
      </w:r>
    </w:p>
    <w:p w14:paraId="0087FEBD" w14:textId="77777777" w:rsidR="00BA543E" w:rsidRPr="00DA22E9" w:rsidRDefault="00BA543E" w:rsidP="00BA543E">
      <w:pPr>
        <w:spacing w:after="0" w:line="240" w:lineRule="auto"/>
        <w:ind w:left="360"/>
        <w:rPr>
          <w:rFonts w:cs="Arial"/>
          <w:sz w:val="24"/>
          <w:szCs w:val="24"/>
        </w:rPr>
      </w:pPr>
    </w:p>
    <w:p w14:paraId="29E677E3" w14:textId="01A38127" w:rsidR="00AD75C0" w:rsidRPr="00AD75C0" w:rsidRDefault="00DA22E9" w:rsidP="00BA543E">
      <w:pPr>
        <w:pStyle w:val="Heading4"/>
        <w:spacing w:before="0" w:line="240" w:lineRule="auto"/>
      </w:pPr>
      <w:bookmarkStart w:id="44" w:name="_Toc148369497"/>
      <w:r w:rsidRPr="00DA22E9">
        <w:t>Findings</w:t>
      </w:r>
      <w:bookmarkEnd w:id="44"/>
    </w:p>
    <w:p w14:paraId="1038AAA6" w14:textId="77777777" w:rsidR="00DA22E9" w:rsidRPr="00DA22E9" w:rsidRDefault="00DA22E9" w:rsidP="00BA543E">
      <w:pPr>
        <w:numPr>
          <w:ilvl w:val="0"/>
          <w:numId w:val="44"/>
        </w:numPr>
        <w:spacing w:after="0" w:line="240" w:lineRule="auto"/>
        <w:rPr>
          <w:rFonts w:cs="Arial"/>
          <w:sz w:val="24"/>
          <w:szCs w:val="24"/>
        </w:rPr>
      </w:pPr>
      <w:r w:rsidRPr="00DA22E9">
        <w:rPr>
          <w:rFonts w:cs="Arial"/>
          <w:sz w:val="24"/>
          <w:szCs w:val="24"/>
        </w:rPr>
        <w:t xml:space="preserve">This small spot audit indicates a lack of consistency when it comes to following the current Was Not Brought Policy.  </w:t>
      </w:r>
    </w:p>
    <w:p w14:paraId="68F76942" w14:textId="77777777" w:rsidR="00DA22E9" w:rsidRPr="00DA22E9" w:rsidRDefault="00DA22E9" w:rsidP="00BA543E">
      <w:pPr>
        <w:numPr>
          <w:ilvl w:val="0"/>
          <w:numId w:val="44"/>
        </w:numPr>
        <w:spacing w:after="0" w:line="240" w:lineRule="auto"/>
        <w:rPr>
          <w:rFonts w:cs="Arial"/>
          <w:sz w:val="24"/>
          <w:szCs w:val="24"/>
        </w:rPr>
      </w:pPr>
      <w:r w:rsidRPr="00DA22E9">
        <w:rPr>
          <w:rFonts w:cs="Arial"/>
          <w:sz w:val="24"/>
          <w:szCs w:val="24"/>
        </w:rPr>
        <w:t>The Safeguarding Children Team and / or GP were not routinely informed following a second consecutive Was Not Brought appointment or when a Vulnerable Child was not brought to appointment.</w:t>
      </w:r>
    </w:p>
    <w:p w14:paraId="15C2E272" w14:textId="593EF376" w:rsidR="00AD75C0" w:rsidRPr="00DA22E9" w:rsidRDefault="00DA22E9" w:rsidP="00BA543E">
      <w:pPr>
        <w:pStyle w:val="Heading4"/>
        <w:spacing w:before="0" w:line="240" w:lineRule="auto"/>
      </w:pPr>
      <w:bookmarkStart w:id="45" w:name="_Toc148369498"/>
      <w:r w:rsidRPr="00DA22E9">
        <w:t>Recommendations</w:t>
      </w:r>
      <w:bookmarkEnd w:id="45"/>
    </w:p>
    <w:p w14:paraId="623A9A56" w14:textId="77777777" w:rsidR="00DA22E9" w:rsidRPr="00DA22E9" w:rsidRDefault="00DA22E9" w:rsidP="00BA543E">
      <w:pPr>
        <w:numPr>
          <w:ilvl w:val="0"/>
          <w:numId w:val="46"/>
        </w:numPr>
        <w:spacing w:after="0" w:line="240" w:lineRule="auto"/>
        <w:rPr>
          <w:rFonts w:cs="Arial"/>
          <w:sz w:val="24"/>
          <w:szCs w:val="24"/>
        </w:rPr>
      </w:pPr>
      <w:r w:rsidRPr="00DA22E9">
        <w:rPr>
          <w:rFonts w:cs="Arial"/>
          <w:sz w:val="24"/>
          <w:szCs w:val="24"/>
        </w:rPr>
        <w:t xml:space="preserve">Sharing and communication of WNB Policy through supervision and presenting findings at the Trust Audit and Paediatric Audit days to ensure staff awareness of the following: </w:t>
      </w:r>
    </w:p>
    <w:p w14:paraId="7D3FC748" w14:textId="77777777" w:rsidR="00DA22E9" w:rsidRPr="00DA22E9" w:rsidRDefault="00DA22E9" w:rsidP="00BA543E">
      <w:pPr>
        <w:numPr>
          <w:ilvl w:val="0"/>
          <w:numId w:val="45"/>
        </w:numPr>
        <w:spacing w:after="0" w:line="240" w:lineRule="auto"/>
        <w:rPr>
          <w:rFonts w:cs="Arial"/>
          <w:sz w:val="24"/>
          <w:szCs w:val="24"/>
        </w:rPr>
      </w:pPr>
      <w:r w:rsidRPr="00DA22E9">
        <w:rPr>
          <w:rFonts w:cs="Arial"/>
          <w:sz w:val="24"/>
          <w:szCs w:val="24"/>
        </w:rPr>
        <w:t>What to do when a child is not brought to appointment</w:t>
      </w:r>
    </w:p>
    <w:p w14:paraId="12CD0088" w14:textId="77777777" w:rsidR="00DA22E9" w:rsidRPr="00DA22E9" w:rsidRDefault="00DA22E9" w:rsidP="00BA543E">
      <w:pPr>
        <w:numPr>
          <w:ilvl w:val="0"/>
          <w:numId w:val="45"/>
        </w:numPr>
        <w:spacing w:after="0" w:line="240" w:lineRule="auto"/>
        <w:rPr>
          <w:rFonts w:cs="Arial"/>
          <w:sz w:val="24"/>
          <w:szCs w:val="24"/>
        </w:rPr>
      </w:pPr>
      <w:r w:rsidRPr="00DA22E9">
        <w:rPr>
          <w:rFonts w:cs="Arial"/>
          <w:sz w:val="24"/>
          <w:szCs w:val="24"/>
        </w:rPr>
        <w:t>When to involve the safeguarding children team</w:t>
      </w:r>
    </w:p>
    <w:p w14:paraId="5B3CFFFC" w14:textId="77777777" w:rsidR="00DA22E9" w:rsidRPr="00DA22E9" w:rsidRDefault="00DA22E9" w:rsidP="00BA543E">
      <w:pPr>
        <w:numPr>
          <w:ilvl w:val="0"/>
          <w:numId w:val="45"/>
        </w:numPr>
        <w:spacing w:after="0" w:line="240" w:lineRule="auto"/>
        <w:rPr>
          <w:rFonts w:cs="Arial"/>
          <w:sz w:val="24"/>
          <w:szCs w:val="24"/>
        </w:rPr>
      </w:pPr>
      <w:r w:rsidRPr="00DA22E9">
        <w:rPr>
          <w:rFonts w:cs="Arial"/>
          <w:sz w:val="24"/>
          <w:szCs w:val="24"/>
        </w:rPr>
        <w:t>Use of WNB letter templates </w:t>
      </w:r>
    </w:p>
    <w:p w14:paraId="20D69182" w14:textId="77777777" w:rsidR="00DA22E9" w:rsidRPr="00DA22E9" w:rsidRDefault="00DA22E9" w:rsidP="00BA543E">
      <w:pPr>
        <w:numPr>
          <w:ilvl w:val="0"/>
          <w:numId w:val="45"/>
        </w:numPr>
        <w:spacing w:after="0" w:line="240" w:lineRule="auto"/>
        <w:rPr>
          <w:rFonts w:cs="Arial"/>
          <w:sz w:val="24"/>
          <w:szCs w:val="24"/>
        </w:rPr>
      </w:pPr>
      <w:r w:rsidRPr="00DA22E9">
        <w:rPr>
          <w:rFonts w:cs="Arial"/>
          <w:sz w:val="24"/>
          <w:szCs w:val="24"/>
        </w:rPr>
        <w:t>Re-audit of WNB process in 12 months following sharing and      communication of the current policy.</w:t>
      </w:r>
    </w:p>
    <w:p w14:paraId="3119D7EB" w14:textId="24D7D7F2" w:rsidR="00DA22E9" w:rsidRDefault="00DA22E9" w:rsidP="00BA543E">
      <w:pPr>
        <w:numPr>
          <w:ilvl w:val="0"/>
          <w:numId w:val="45"/>
        </w:numPr>
        <w:spacing w:after="0" w:line="240" w:lineRule="auto"/>
        <w:rPr>
          <w:rFonts w:cs="Arial"/>
          <w:sz w:val="24"/>
          <w:szCs w:val="24"/>
        </w:rPr>
      </w:pPr>
      <w:r w:rsidRPr="00DA22E9">
        <w:rPr>
          <w:rFonts w:cs="Arial"/>
          <w:sz w:val="24"/>
          <w:szCs w:val="24"/>
        </w:rPr>
        <w:t xml:space="preserve">Share audit findings at the Safeguarding Sub Committee and Integrated Governance Risk Committee </w:t>
      </w:r>
    </w:p>
    <w:p w14:paraId="07842294" w14:textId="77777777" w:rsidR="00BA543E" w:rsidRDefault="00BA543E" w:rsidP="00BA543E">
      <w:pPr>
        <w:spacing w:after="0" w:line="240" w:lineRule="auto"/>
        <w:ind w:left="360"/>
        <w:rPr>
          <w:rFonts w:cs="Arial"/>
          <w:sz w:val="24"/>
          <w:szCs w:val="24"/>
        </w:rPr>
      </w:pPr>
    </w:p>
    <w:p w14:paraId="3CCBE694" w14:textId="1D133853" w:rsidR="009C493E" w:rsidRDefault="009C493E" w:rsidP="00487964">
      <w:pPr>
        <w:pStyle w:val="Heading2"/>
      </w:pPr>
      <w:bookmarkStart w:id="46" w:name="_Toc148369499"/>
      <w:r w:rsidRPr="003027EB">
        <w:t>Learning Lessons Review</w:t>
      </w:r>
      <w:r w:rsidR="00C14A2A">
        <w:t xml:space="preserve"> [LLR]</w:t>
      </w:r>
      <w:r w:rsidR="002F3FD6">
        <w:t>: Baby O</w:t>
      </w:r>
      <w:bookmarkEnd w:id="46"/>
    </w:p>
    <w:p w14:paraId="3C67BFFC" w14:textId="45C0ED2F" w:rsidR="00C14A2A" w:rsidRDefault="00C14A2A" w:rsidP="00487964">
      <w:pPr>
        <w:pStyle w:val="Heading3"/>
      </w:pPr>
      <w:bookmarkStart w:id="47" w:name="_Toc148369500"/>
      <w:r>
        <w:t>Introduction</w:t>
      </w:r>
      <w:bookmarkEnd w:id="47"/>
    </w:p>
    <w:p w14:paraId="7C654423" w14:textId="431E290E" w:rsidR="00C14A2A" w:rsidRPr="00C14A2A" w:rsidRDefault="00C14A2A" w:rsidP="00BA543E">
      <w:pPr>
        <w:spacing w:after="0" w:line="240" w:lineRule="auto"/>
        <w:rPr>
          <w:sz w:val="24"/>
          <w:szCs w:val="24"/>
        </w:rPr>
      </w:pPr>
      <w:r w:rsidRPr="00C14A2A">
        <w:rPr>
          <w:sz w:val="24"/>
          <w:szCs w:val="24"/>
        </w:rPr>
        <w:t xml:space="preserve">Baby O tragically died shortly after birth as a result of </w:t>
      </w:r>
      <w:r w:rsidR="00FD6CAE">
        <w:rPr>
          <w:sz w:val="24"/>
          <w:szCs w:val="24"/>
        </w:rPr>
        <w:t>severe</w:t>
      </w:r>
      <w:r w:rsidRPr="00C14A2A">
        <w:rPr>
          <w:sz w:val="24"/>
          <w:szCs w:val="24"/>
        </w:rPr>
        <w:t xml:space="preserve"> abnormalities. The decision was made to carry out a LLR because the young mother</w:t>
      </w:r>
      <w:r>
        <w:rPr>
          <w:sz w:val="24"/>
          <w:szCs w:val="24"/>
        </w:rPr>
        <w:t xml:space="preserve">, who was homeless and in temporary </w:t>
      </w:r>
      <w:r w:rsidRPr="00C14A2A">
        <w:rPr>
          <w:sz w:val="24"/>
          <w:szCs w:val="24"/>
        </w:rPr>
        <w:t>accommodation</w:t>
      </w:r>
      <w:r>
        <w:rPr>
          <w:sz w:val="24"/>
          <w:szCs w:val="24"/>
        </w:rPr>
        <w:t>,</w:t>
      </w:r>
      <w:r w:rsidRPr="00C14A2A">
        <w:rPr>
          <w:sz w:val="24"/>
          <w:szCs w:val="24"/>
        </w:rPr>
        <w:t xml:space="preserve"> had not engaged with ante-natal care and, hence, the abnormalities were not identified pre-birt</w:t>
      </w:r>
      <w:r w:rsidR="00FD6CAE">
        <w:rPr>
          <w:sz w:val="24"/>
          <w:szCs w:val="24"/>
        </w:rPr>
        <w:t xml:space="preserve">h prior to the baby being born </w:t>
      </w:r>
      <w:r w:rsidRPr="00C14A2A">
        <w:rPr>
          <w:sz w:val="24"/>
          <w:szCs w:val="24"/>
        </w:rPr>
        <w:t xml:space="preserve">h and no planning was </w:t>
      </w:r>
      <w:r w:rsidR="00FD6CAE">
        <w:rPr>
          <w:sz w:val="24"/>
          <w:szCs w:val="24"/>
        </w:rPr>
        <w:t xml:space="preserve">therefore </w:t>
      </w:r>
      <w:r w:rsidRPr="00C14A2A">
        <w:rPr>
          <w:sz w:val="24"/>
          <w:szCs w:val="24"/>
        </w:rPr>
        <w:t>possible</w:t>
      </w:r>
      <w:r>
        <w:rPr>
          <w:sz w:val="24"/>
          <w:szCs w:val="24"/>
        </w:rPr>
        <w:t xml:space="preserve"> for the birth. The LLR</w:t>
      </w:r>
      <w:r w:rsidRPr="00C14A2A">
        <w:rPr>
          <w:sz w:val="24"/>
          <w:szCs w:val="24"/>
        </w:rPr>
        <w:t xml:space="preserve"> sought to understand if anything could have been done differently to engage the mother in antenatal care. </w:t>
      </w:r>
    </w:p>
    <w:p w14:paraId="22CF9683" w14:textId="7719D0BB" w:rsidR="00DF5DFD" w:rsidRDefault="008259B6" w:rsidP="00BA543E">
      <w:pPr>
        <w:spacing w:after="0" w:line="240" w:lineRule="auto"/>
        <w:rPr>
          <w:sz w:val="24"/>
          <w:szCs w:val="24"/>
        </w:rPr>
      </w:pPr>
      <w:r>
        <w:rPr>
          <w:sz w:val="24"/>
          <w:szCs w:val="24"/>
        </w:rPr>
        <w:t xml:space="preserve">The </w:t>
      </w:r>
      <w:r w:rsidR="00C14A2A">
        <w:rPr>
          <w:sz w:val="24"/>
          <w:szCs w:val="24"/>
        </w:rPr>
        <w:t>LLR</w:t>
      </w:r>
      <w:r w:rsidR="00DF5DFD">
        <w:rPr>
          <w:sz w:val="24"/>
          <w:szCs w:val="24"/>
        </w:rPr>
        <w:t>” was presented, with a series of recommendations, to the HSSP [21.2.23] and the HSCB [3.3.23]. The Report was reviewed and discussed</w:t>
      </w:r>
      <w:r w:rsidR="00FD6CAE">
        <w:rPr>
          <w:sz w:val="24"/>
          <w:szCs w:val="24"/>
        </w:rPr>
        <w:t>,</w:t>
      </w:r>
      <w:r w:rsidR="00DF5DFD">
        <w:rPr>
          <w:sz w:val="24"/>
          <w:szCs w:val="24"/>
        </w:rPr>
        <w:t xml:space="preserve"> and the recommendations accepted. </w:t>
      </w:r>
      <w:r w:rsidR="00FD6CAE">
        <w:rPr>
          <w:sz w:val="24"/>
          <w:szCs w:val="24"/>
        </w:rPr>
        <w:t>They continue to be progressed.</w:t>
      </w:r>
    </w:p>
    <w:p w14:paraId="7EEAC368" w14:textId="77777777" w:rsidR="00FD6CAE" w:rsidRDefault="00FD6CAE" w:rsidP="00BA543E">
      <w:pPr>
        <w:pStyle w:val="Heading2"/>
      </w:pPr>
    </w:p>
    <w:p w14:paraId="4C47BDE6" w14:textId="7EEA55CE" w:rsidR="00FD6CAE" w:rsidRDefault="00FD6CAE" w:rsidP="00487964">
      <w:pPr>
        <w:pStyle w:val="Heading3"/>
      </w:pPr>
      <w:bookmarkStart w:id="48" w:name="_Toc148369501"/>
      <w:r w:rsidRPr="00300939">
        <w:t>The outcome of the Review: Recommendations</w:t>
      </w:r>
      <w:bookmarkStart w:id="49" w:name="_Toc128660913"/>
      <w:bookmarkEnd w:id="48"/>
    </w:p>
    <w:p w14:paraId="090C0013" w14:textId="774CFAD7" w:rsidR="00FD6CAE" w:rsidRPr="00FD6CAE" w:rsidRDefault="00FD6CAE" w:rsidP="00BA543E">
      <w:pPr>
        <w:pStyle w:val="ListParagraph"/>
        <w:numPr>
          <w:ilvl w:val="0"/>
          <w:numId w:val="46"/>
        </w:numPr>
        <w:spacing w:after="0" w:line="240" w:lineRule="auto"/>
        <w:rPr>
          <w:sz w:val="24"/>
          <w:szCs w:val="24"/>
        </w:rPr>
      </w:pPr>
      <w:r w:rsidRPr="00FD6CAE">
        <w:rPr>
          <w:sz w:val="24"/>
          <w:szCs w:val="24"/>
        </w:rPr>
        <w:t>A pathway is developed for un-booked pregnancies.</w:t>
      </w:r>
      <w:bookmarkEnd w:id="49"/>
    </w:p>
    <w:p w14:paraId="33B06586" w14:textId="521AF45A" w:rsidR="00FD6CAE" w:rsidRPr="00FD6CAE" w:rsidRDefault="00FD6CAE" w:rsidP="00BA543E">
      <w:pPr>
        <w:pStyle w:val="ListParagraph"/>
        <w:numPr>
          <w:ilvl w:val="0"/>
          <w:numId w:val="46"/>
        </w:numPr>
        <w:spacing w:after="0" w:line="240" w:lineRule="auto"/>
        <w:rPr>
          <w:sz w:val="24"/>
          <w:szCs w:val="24"/>
        </w:rPr>
      </w:pPr>
      <w:bookmarkStart w:id="50" w:name="_Toc128660914"/>
      <w:r w:rsidRPr="00FD6CAE">
        <w:rPr>
          <w:sz w:val="24"/>
          <w:szCs w:val="24"/>
        </w:rPr>
        <w:lastRenderedPageBreak/>
        <w:t>The London CP Procedures are amended to emphasise the risk to women being un-booked in pregnancy</w:t>
      </w:r>
      <w:bookmarkEnd w:id="50"/>
    </w:p>
    <w:p w14:paraId="1133A464" w14:textId="77777777" w:rsidR="00FD6CAE" w:rsidRPr="00FD6CAE" w:rsidRDefault="00FD6CAE" w:rsidP="00BA543E">
      <w:pPr>
        <w:pStyle w:val="ListParagraph"/>
        <w:numPr>
          <w:ilvl w:val="0"/>
          <w:numId w:val="46"/>
        </w:numPr>
        <w:spacing w:after="0" w:line="240" w:lineRule="auto"/>
        <w:rPr>
          <w:sz w:val="24"/>
          <w:szCs w:val="24"/>
        </w:rPr>
      </w:pPr>
      <w:r w:rsidRPr="00FD6CAE">
        <w:rPr>
          <w:sz w:val="24"/>
          <w:szCs w:val="24"/>
        </w:rPr>
        <w:t>Draft amendments to be proposed to the Editorial Board of the London Child Protection Procedures.</w:t>
      </w:r>
    </w:p>
    <w:p w14:paraId="05365A96" w14:textId="22D66366" w:rsidR="00FD6CAE" w:rsidRPr="00FD6CAE" w:rsidRDefault="00FD6CAE" w:rsidP="00BA543E">
      <w:pPr>
        <w:pStyle w:val="ListParagraph"/>
        <w:numPr>
          <w:ilvl w:val="0"/>
          <w:numId w:val="46"/>
        </w:numPr>
        <w:spacing w:after="0" w:line="240" w:lineRule="auto"/>
        <w:rPr>
          <w:sz w:val="24"/>
          <w:szCs w:val="24"/>
        </w:rPr>
      </w:pPr>
      <w:bookmarkStart w:id="51" w:name="_Toc128660915"/>
      <w:r w:rsidRPr="00FD6CAE">
        <w:rPr>
          <w:sz w:val="24"/>
          <w:szCs w:val="24"/>
        </w:rPr>
        <w:t>That a midwifery outreach service is set-up to support vulnerable women with their pregnancies</w:t>
      </w:r>
      <w:bookmarkEnd w:id="51"/>
    </w:p>
    <w:p w14:paraId="113DE032" w14:textId="15AFFAA7" w:rsidR="00FD6CAE" w:rsidRPr="00FD6CAE" w:rsidRDefault="00FD6CAE" w:rsidP="00BA543E">
      <w:pPr>
        <w:pStyle w:val="ListParagraph"/>
        <w:numPr>
          <w:ilvl w:val="0"/>
          <w:numId w:val="46"/>
        </w:numPr>
        <w:spacing w:after="0" w:line="240" w:lineRule="auto"/>
        <w:rPr>
          <w:sz w:val="24"/>
          <w:szCs w:val="24"/>
        </w:rPr>
      </w:pPr>
      <w:bookmarkStart w:id="52" w:name="_Toc128660916"/>
      <w:bookmarkStart w:id="53" w:name="_Toc126933466"/>
      <w:r w:rsidRPr="00FD6CAE">
        <w:rPr>
          <w:sz w:val="24"/>
          <w:szCs w:val="24"/>
        </w:rPr>
        <w:t>That the mother is offered support and accommodation on a long-term basis</w:t>
      </w:r>
      <w:bookmarkEnd w:id="52"/>
    </w:p>
    <w:p w14:paraId="42AE1C34" w14:textId="77777777" w:rsidR="00FD6CAE" w:rsidRDefault="00FD6CAE" w:rsidP="00BA543E">
      <w:pPr>
        <w:pStyle w:val="ListParagraph"/>
        <w:numPr>
          <w:ilvl w:val="0"/>
          <w:numId w:val="46"/>
        </w:numPr>
        <w:spacing w:after="0" w:line="240" w:lineRule="auto"/>
        <w:rPr>
          <w:sz w:val="24"/>
          <w:szCs w:val="24"/>
        </w:rPr>
      </w:pPr>
      <w:bookmarkStart w:id="54" w:name="_Toc128660917"/>
      <w:r w:rsidRPr="00FD6CAE">
        <w:rPr>
          <w:sz w:val="24"/>
          <w:szCs w:val="24"/>
        </w:rPr>
        <w:t>A multi-borough service is developed for women at risk of repeat removals</w:t>
      </w:r>
      <w:bookmarkStart w:id="55" w:name="_Toc128660919"/>
      <w:bookmarkEnd w:id="53"/>
      <w:bookmarkEnd w:id="54"/>
    </w:p>
    <w:p w14:paraId="2D00B2F2" w14:textId="77777777" w:rsidR="00FD6CAE" w:rsidRDefault="00FD6CAE" w:rsidP="00BA543E">
      <w:pPr>
        <w:pStyle w:val="ListParagraph"/>
        <w:numPr>
          <w:ilvl w:val="0"/>
          <w:numId w:val="46"/>
        </w:numPr>
        <w:spacing w:after="0" w:line="240" w:lineRule="auto"/>
        <w:rPr>
          <w:sz w:val="24"/>
          <w:szCs w:val="24"/>
        </w:rPr>
      </w:pPr>
      <w:r w:rsidRPr="00FD6CAE">
        <w:rPr>
          <w:sz w:val="24"/>
          <w:szCs w:val="24"/>
        </w:rPr>
        <w:t>CSC To review the decision to NFA the police referral in March 2022 that the mother was pregnant again</w:t>
      </w:r>
      <w:bookmarkEnd w:id="55"/>
      <w:r w:rsidRPr="00FD6CAE">
        <w:rPr>
          <w:sz w:val="24"/>
          <w:szCs w:val="24"/>
        </w:rPr>
        <w:t xml:space="preserve"> </w:t>
      </w:r>
      <w:bookmarkStart w:id="56" w:name="_Toc126933467"/>
      <w:bookmarkStart w:id="57" w:name="_Toc128660920"/>
    </w:p>
    <w:p w14:paraId="268B2102" w14:textId="77777777" w:rsidR="00FD6CAE" w:rsidRDefault="00FD6CAE" w:rsidP="00BA543E">
      <w:pPr>
        <w:pStyle w:val="ListParagraph"/>
        <w:numPr>
          <w:ilvl w:val="0"/>
          <w:numId w:val="46"/>
        </w:numPr>
        <w:spacing w:after="0" w:line="240" w:lineRule="auto"/>
        <w:rPr>
          <w:sz w:val="24"/>
          <w:szCs w:val="24"/>
        </w:rPr>
      </w:pPr>
      <w:r w:rsidRPr="00FD6CAE">
        <w:rPr>
          <w:sz w:val="24"/>
          <w:szCs w:val="24"/>
        </w:rPr>
        <w:t>To encourage dialogue between adult and children’s services</w:t>
      </w:r>
      <w:bookmarkEnd w:id="56"/>
      <w:bookmarkEnd w:id="57"/>
      <w:r w:rsidRPr="00FD6CAE">
        <w:rPr>
          <w:sz w:val="24"/>
          <w:szCs w:val="24"/>
        </w:rPr>
        <w:t xml:space="preserve"> </w:t>
      </w:r>
      <w:bookmarkStart w:id="58" w:name="_Toc128660921"/>
    </w:p>
    <w:p w14:paraId="2978D7BC" w14:textId="77777777" w:rsidR="00FD6CAE" w:rsidRDefault="00FD6CAE" w:rsidP="00BA543E">
      <w:pPr>
        <w:pStyle w:val="ListParagraph"/>
        <w:numPr>
          <w:ilvl w:val="0"/>
          <w:numId w:val="46"/>
        </w:numPr>
        <w:spacing w:after="0" w:line="240" w:lineRule="auto"/>
        <w:rPr>
          <w:sz w:val="24"/>
          <w:szCs w:val="24"/>
        </w:rPr>
      </w:pPr>
      <w:r w:rsidRPr="00FD6CAE">
        <w:rPr>
          <w:sz w:val="24"/>
          <w:szCs w:val="24"/>
        </w:rPr>
        <w:t>The partnership to review the NHS Patient Safety Incident Response Framework with a view to implementing it, as appropriate, across agencies</w:t>
      </w:r>
      <w:bookmarkEnd w:id="58"/>
      <w:r w:rsidRPr="00FD6CAE">
        <w:rPr>
          <w:sz w:val="24"/>
          <w:szCs w:val="24"/>
        </w:rPr>
        <w:t xml:space="preserve"> </w:t>
      </w:r>
      <w:bookmarkStart w:id="59" w:name="_Toc128660922"/>
    </w:p>
    <w:p w14:paraId="203DD86D" w14:textId="77777777" w:rsidR="00FD6CAE" w:rsidRDefault="00FD6CAE" w:rsidP="00BA543E">
      <w:pPr>
        <w:pStyle w:val="ListParagraph"/>
        <w:numPr>
          <w:ilvl w:val="0"/>
          <w:numId w:val="46"/>
        </w:numPr>
        <w:spacing w:after="0" w:line="240" w:lineRule="auto"/>
        <w:rPr>
          <w:sz w:val="24"/>
          <w:szCs w:val="24"/>
        </w:rPr>
      </w:pPr>
      <w:r w:rsidRPr="00FD6CAE">
        <w:rPr>
          <w:sz w:val="24"/>
          <w:szCs w:val="24"/>
        </w:rPr>
        <w:t>Housing – safeguarding training and engagement in CP processes</w:t>
      </w:r>
      <w:bookmarkEnd w:id="59"/>
    </w:p>
    <w:p w14:paraId="158410B9" w14:textId="77777777" w:rsidR="00FD6CAE" w:rsidRDefault="00FD6CAE" w:rsidP="00BA543E">
      <w:pPr>
        <w:pStyle w:val="ListParagraph"/>
        <w:numPr>
          <w:ilvl w:val="0"/>
          <w:numId w:val="46"/>
        </w:numPr>
        <w:spacing w:after="0" w:line="240" w:lineRule="auto"/>
        <w:rPr>
          <w:sz w:val="24"/>
          <w:szCs w:val="24"/>
        </w:rPr>
      </w:pPr>
      <w:r w:rsidRPr="00FD6CAE">
        <w:rPr>
          <w:sz w:val="24"/>
          <w:szCs w:val="24"/>
        </w:rPr>
        <w:t xml:space="preserve">That senior leaders in Housing are engaged in complex cases to allow, where appropriate, for normal processes to be over-ruled in the best interests of a child [unborn in this instance]. </w:t>
      </w:r>
    </w:p>
    <w:p w14:paraId="083F03D7" w14:textId="13907DED" w:rsidR="00FE0A21" w:rsidRDefault="00FD6CAE" w:rsidP="00BA543E">
      <w:pPr>
        <w:pStyle w:val="ListParagraph"/>
        <w:numPr>
          <w:ilvl w:val="0"/>
          <w:numId w:val="46"/>
        </w:numPr>
        <w:spacing w:after="0" w:line="240" w:lineRule="auto"/>
        <w:rPr>
          <w:sz w:val="24"/>
          <w:szCs w:val="24"/>
        </w:rPr>
      </w:pPr>
      <w:r>
        <w:rPr>
          <w:sz w:val="24"/>
          <w:szCs w:val="24"/>
        </w:rPr>
        <w:t>H</w:t>
      </w:r>
      <w:r w:rsidRPr="00FD6CAE">
        <w:rPr>
          <w:sz w:val="24"/>
          <w:szCs w:val="24"/>
        </w:rPr>
        <w:t>ousing to review job roles and determine what level of safeguarding children and adults’ training is required for assessment officers; housing prevention and solutions officers; and other relevant roles [Managers to have a higher level of training]</w:t>
      </w:r>
    </w:p>
    <w:p w14:paraId="293BB674" w14:textId="77777777" w:rsidR="00FE0A21" w:rsidRDefault="00FE0A21" w:rsidP="00BA543E">
      <w:pPr>
        <w:spacing w:after="0" w:line="240" w:lineRule="auto"/>
        <w:rPr>
          <w:sz w:val="24"/>
          <w:szCs w:val="24"/>
        </w:rPr>
      </w:pPr>
      <w:r>
        <w:rPr>
          <w:sz w:val="24"/>
          <w:szCs w:val="24"/>
        </w:rPr>
        <w:br w:type="page"/>
      </w:r>
    </w:p>
    <w:p w14:paraId="20F6CE1A" w14:textId="4FCD335D" w:rsidR="009C493E" w:rsidRPr="003027EB" w:rsidRDefault="00814BC2" w:rsidP="00487964">
      <w:pPr>
        <w:pStyle w:val="Heading1"/>
        <w:numPr>
          <w:ilvl w:val="0"/>
          <w:numId w:val="50"/>
        </w:numPr>
        <w:spacing w:before="0" w:line="240" w:lineRule="auto"/>
      </w:pPr>
      <w:bookmarkStart w:id="60" w:name="_Toc148369502"/>
      <w:r>
        <w:lastRenderedPageBreak/>
        <w:t>Train</w:t>
      </w:r>
      <w:r w:rsidR="009C493E">
        <w:t>ing and Development</w:t>
      </w:r>
      <w:bookmarkEnd w:id="60"/>
    </w:p>
    <w:p w14:paraId="26F82FCA" w14:textId="77777777" w:rsidR="00064B0A" w:rsidRDefault="00064B0A" w:rsidP="00BA543E">
      <w:pPr>
        <w:pStyle w:val="Heading2"/>
      </w:pPr>
      <w:bookmarkStart w:id="61" w:name="_Toc147484077"/>
      <w:bookmarkStart w:id="62" w:name="_Toc148369503"/>
      <w:r>
        <w:t>Introduction</w:t>
      </w:r>
      <w:bookmarkEnd w:id="61"/>
      <w:bookmarkEnd w:id="62"/>
    </w:p>
    <w:p w14:paraId="1A4E2DBB" w14:textId="6547B135" w:rsidR="00064B0A" w:rsidRPr="00B7442A" w:rsidRDefault="00064B0A" w:rsidP="00BA543E">
      <w:pPr>
        <w:spacing w:after="0" w:line="240" w:lineRule="auto"/>
        <w:jc w:val="both"/>
        <w:rPr>
          <w:sz w:val="24"/>
          <w:szCs w:val="24"/>
        </w:rPr>
      </w:pPr>
      <w:r>
        <w:rPr>
          <w:sz w:val="24"/>
          <w:szCs w:val="24"/>
        </w:rPr>
        <w:t xml:space="preserve">The Learning and Development Officer for the Safeguarding Partnership ensured that a </w:t>
      </w:r>
      <w:r w:rsidRPr="00B7442A">
        <w:rPr>
          <w:sz w:val="24"/>
          <w:szCs w:val="24"/>
        </w:rPr>
        <w:t xml:space="preserve">comprehensive training programme </w:t>
      </w:r>
      <w:r>
        <w:rPr>
          <w:sz w:val="24"/>
          <w:szCs w:val="24"/>
        </w:rPr>
        <w:t>was</w:t>
      </w:r>
      <w:r w:rsidRPr="00B7442A">
        <w:rPr>
          <w:sz w:val="24"/>
          <w:szCs w:val="24"/>
        </w:rPr>
        <w:t xml:space="preserve"> provided for the workforce. The programme was aimed at supporting the needs identified from local and national Child Safeguarding Practice Reviews (CSPRs), Safeguarding Adult Reviews (SARs) and the Harrow Safeguarding Partnership (HSP) priorities: </w:t>
      </w:r>
    </w:p>
    <w:p w14:paraId="443D0E23" w14:textId="77777777" w:rsidR="00064B0A" w:rsidRPr="00B7442A" w:rsidRDefault="00064B0A" w:rsidP="00BA543E">
      <w:pPr>
        <w:pStyle w:val="ListParagraph"/>
        <w:numPr>
          <w:ilvl w:val="0"/>
          <w:numId w:val="21"/>
        </w:numPr>
        <w:spacing w:after="0" w:line="240" w:lineRule="auto"/>
        <w:contextualSpacing w:val="0"/>
        <w:jc w:val="both"/>
        <w:rPr>
          <w:sz w:val="24"/>
          <w:szCs w:val="24"/>
        </w:rPr>
      </w:pPr>
      <w:r w:rsidRPr="00B7442A">
        <w:rPr>
          <w:sz w:val="24"/>
          <w:szCs w:val="24"/>
        </w:rPr>
        <w:t>Domestic Abuse</w:t>
      </w:r>
    </w:p>
    <w:p w14:paraId="75543F2F" w14:textId="77777777" w:rsidR="00064B0A" w:rsidRPr="00B7442A" w:rsidRDefault="00064B0A" w:rsidP="00BA543E">
      <w:pPr>
        <w:pStyle w:val="ListParagraph"/>
        <w:numPr>
          <w:ilvl w:val="0"/>
          <w:numId w:val="21"/>
        </w:numPr>
        <w:spacing w:after="0" w:line="240" w:lineRule="auto"/>
        <w:contextualSpacing w:val="0"/>
        <w:jc w:val="both"/>
        <w:rPr>
          <w:sz w:val="24"/>
          <w:szCs w:val="24"/>
        </w:rPr>
      </w:pPr>
      <w:r w:rsidRPr="00B7442A">
        <w:rPr>
          <w:sz w:val="24"/>
          <w:szCs w:val="24"/>
        </w:rPr>
        <w:t>Contextual Safeguarding</w:t>
      </w:r>
    </w:p>
    <w:p w14:paraId="3C08F28C" w14:textId="4B992833" w:rsidR="00064B0A" w:rsidRDefault="00064B0A" w:rsidP="00BA543E">
      <w:pPr>
        <w:pStyle w:val="ListParagraph"/>
        <w:numPr>
          <w:ilvl w:val="0"/>
          <w:numId w:val="21"/>
        </w:numPr>
        <w:spacing w:after="0" w:line="240" w:lineRule="auto"/>
        <w:contextualSpacing w:val="0"/>
        <w:jc w:val="both"/>
        <w:rPr>
          <w:sz w:val="24"/>
          <w:szCs w:val="24"/>
        </w:rPr>
      </w:pPr>
      <w:r w:rsidRPr="00B7442A">
        <w:rPr>
          <w:sz w:val="24"/>
          <w:szCs w:val="24"/>
        </w:rPr>
        <w:t>Mental Health</w:t>
      </w:r>
    </w:p>
    <w:p w14:paraId="4DA8149A" w14:textId="77777777" w:rsidR="00BA543E" w:rsidRPr="00B7442A" w:rsidRDefault="00BA543E" w:rsidP="00BA543E">
      <w:pPr>
        <w:pStyle w:val="ListParagraph"/>
        <w:spacing w:after="0" w:line="240" w:lineRule="auto"/>
        <w:contextualSpacing w:val="0"/>
        <w:jc w:val="both"/>
        <w:rPr>
          <w:sz w:val="24"/>
          <w:szCs w:val="24"/>
        </w:rPr>
      </w:pPr>
    </w:p>
    <w:p w14:paraId="4868A163" w14:textId="12B59293" w:rsidR="00064B0A" w:rsidRDefault="00064B0A" w:rsidP="00BA543E">
      <w:pPr>
        <w:spacing w:after="0" w:line="240" w:lineRule="auto"/>
        <w:jc w:val="both"/>
        <w:rPr>
          <w:sz w:val="24"/>
          <w:szCs w:val="24"/>
        </w:rPr>
      </w:pPr>
      <w:r w:rsidRPr="00B7442A">
        <w:rPr>
          <w:sz w:val="24"/>
          <w:szCs w:val="24"/>
        </w:rPr>
        <w:t>Attendance on the day has improved</w:t>
      </w:r>
      <w:r w:rsidR="0016477B">
        <w:rPr>
          <w:sz w:val="24"/>
          <w:szCs w:val="24"/>
        </w:rPr>
        <w:t>,</w:t>
      </w:r>
      <w:r w:rsidRPr="00B7442A">
        <w:rPr>
          <w:sz w:val="24"/>
          <w:szCs w:val="24"/>
        </w:rPr>
        <w:t xml:space="preserve"> however</w:t>
      </w:r>
      <w:r w:rsidR="0016477B">
        <w:rPr>
          <w:sz w:val="24"/>
          <w:szCs w:val="24"/>
        </w:rPr>
        <w:t xml:space="preserve">, </w:t>
      </w:r>
      <w:r w:rsidRPr="00B7442A">
        <w:rPr>
          <w:sz w:val="24"/>
          <w:szCs w:val="24"/>
        </w:rPr>
        <w:t xml:space="preserve">some courses have only just </w:t>
      </w:r>
      <w:r w:rsidR="00BA543E">
        <w:rPr>
          <w:sz w:val="24"/>
          <w:szCs w:val="24"/>
        </w:rPr>
        <w:t xml:space="preserve">had sufficient attendance to go ahead </w:t>
      </w:r>
      <w:r w:rsidR="0016477B">
        <w:rPr>
          <w:sz w:val="24"/>
          <w:szCs w:val="24"/>
        </w:rPr>
        <w:t>and</w:t>
      </w:r>
      <w:r w:rsidRPr="00B7442A">
        <w:rPr>
          <w:sz w:val="24"/>
          <w:szCs w:val="24"/>
        </w:rPr>
        <w:t xml:space="preserve"> some courses </w:t>
      </w:r>
      <w:r w:rsidR="0016477B">
        <w:rPr>
          <w:sz w:val="24"/>
          <w:szCs w:val="24"/>
        </w:rPr>
        <w:t xml:space="preserve">have </w:t>
      </w:r>
      <w:r w:rsidR="00BA543E">
        <w:rPr>
          <w:sz w:val="24"/>
          <w:szCs w:val="24"/>
        </w:rPr>
        <w:t>had to be</w:t>
      </w:r>
      <w:r w:rsidR="0016477B">
        <w:rPr>
          <w:sz w:val="24"/>
          <w:szCs w:val="24"/>
        </w:rPr>
        <w:t xml:space="preserve"> </w:t>
      </w:r>
      <w:r w:rsidRPr="00B7442A">
        <w:rPr>
          <w:sz w:val="24"/>
          <w:szCs w:val="24"/>
        </w:rPr>
        <w:t>cancelled</w:t>
      </w:r>
      <w:r w:rsidR="00BA543E">
        <w:rPr>
          <w:sz w:val="24"/>
          <w:szCs w:val="24"/>
        </w:rPr>
        <w:t xml:space="preserve"> because of poor attendance</w:t>
      </w:r>
      <w:r w:rsidRPr="00B7442A">
        <w:rPr>
          <w:sz w:val="24"/>
          <w:szCs w:val="24"/>
        </w:rPr>
        <w:t>.</w:t>
      </w:r>
    </w:p>
    <w:p w14:paraId="5AC4D12A" w14:textId="77777777" w:rsidR="00BA543E" w:rsidRPr="00B7442A" w:rsidRDefault="00BA543E" w:rsidP="00BA543E">
      <w:pPr>
        <w:spacing w:after="0" w:line="240" w:lineRule="auto"/>
        <w:jc w:val="both"/>
        <w:rPr>
          <w:sz w:val="24"/>
          <w:szCs w:val="24"/>
        </w:rPr>
      </w:pPr>
    </w:p>
    <w:p w14:paraId="7CBDEC30" w14:textId="128ED527" w:rsidR="00064B0A" w:rsidRDefault="00064B0A" w:rsidP="00BA543E">
      <w:pPr>
        <w:spacing w:after="0" w:line="240" w:lineRule="auto"/>
        <w:jc w:val="both"/>
        <w:rPr>
          <w:sz w:val="24"/>
          <w:szCs w:val="24"/>
        </w:rPr>
      </w:pPr>
      <w:r w:rsidRPr="00B7442A">
        <w:rPr>
          <w:sz w:val="24"/>
          <w:szCs w:val="24"/>
        </w:rPr>
        <w:t>In October 2021 the partnership moved to SS4e as the booking system for HSCB courses. This has taken some time to embed and for practitioners to create accounts</w:t>
      </w:r>
      <w:r w:rsidR="0016477B">
        <w:rPr>
          <w:sz w:val="24"/>
          <w:szCs w:val="24"/>
        </w:rPr>
        <w:t>,</w:t>
      </w:r>
      <w:r w:rsidRPr="00B7442A">
        <w:rPr>
          <w:sz w:val="24"/>
          <w:szCs w:val="24"/>
        </w:rPr>
        <w:t xml:space="preserve"> however</w:t>
      </w:r>
      <w:r w:rsidR="0016477B">
        <w:rPr>
          <w:sz w:val="24"/>
          <w:szCs w:val="24"/>
        </w:rPr>
        <w:t>,</w:t>
      </w:r>
      <w:r w:rsidRPr="00B7442A">
        <w:rPr>
          <w:sz w:val="24"/>
          <w:szCs w:val="24"/>
        </w:rPr>
        <w:t xml:space="preserve"> in the last year</w:t>
      </w:r>
      <w:r w:rsidR="0016477B">
        <w:rPr>
          <w:sz w:val="24"/>
          <w:szCs w:val="24"/>
        </w:rPr>
        <w:t>,</w:t>
      </w:r>
      <w:r w:rsidRPr="00B7442A">
        <w:rPr>
          <w:sz w:val="24"/>
          <w:szCs w:val="24"/>
        </w:rPr>
        <w:t xml:space="preserve"> 466 delegates have attended HSCB courses via this booking system.</w:t>
      </w:r>
      <w:bookmarkStart w:id="63" w:name="_Toc147484078"/>
    </w:p>
    <w:p w14:paraId="0C93F2CB" w14:textId="77777777" w:rsidR="00BA543E" w:rsidRDefault="00BA543E" w:rsidP="00BA543E">
      <w:pPr>
        <w:spacing w:after="0" w:line="240" w:lineRule="auto"/>
        <w:jc w:val="both"/>
        <w:rPr>
          <w:sz w:val="24"/>
          <w:szCs w:val="24"/>
        </w:rPr>
      </w:pPr>
    </w:p>
    <w:p w14:paraId="0C837B37" w14:textId="77777777" w:rsidR="00064B0A" w:rsidRDefault="00064B0A" w:rsidP="00BA543E">
      <w:pPr>
        <w:pStyle w:val="Heading2"/>
      </w:pPr>
      <w:bookmarkStart w:id="64" w:name="_Toc148369504"/>
      <w:r w:rsidRPr="00B7442A">
        <w:t>Putting learning into practice</w:t>
      </w:r>
      <w:bookmarkEnd w:id="63"/>
      <w:bookmarkEnd w:id="64"/>
    </w:p>
    <w:p w14:paraId="1AA39668" w14:textId="7C627372" w:rsidR="00064B0A" w:rsidRDefault="00064B0A" w:rsidP="00BA543E">
      <w:pPr>
        <w:widowControl w:val="0"/>
        <w:spacing w:after="0" w:line="240" w:lineRule="auto"/>
        <w:rPr>
          <w:sz w:val="24"/>
          <w:szCs w:val="24"/>
        </w:rPr>
      </w:pPr>
      <w:r w:rsidRPr="00064B0A">
        <w:rPr>
          <w:sz w:val="24"/>
          <w:szCs w:val="24"/>
        </w:rPr>
        <w:t>The HSP needs assurance that training is making a difference to working practice, especially learning, which has been identified in CSPRs and SARs. Initial course feedback has been received electronically and similarly impact evaluation. Impact evaluation is the area that we would most like to strengthen.</w:t>
      </w:r>
    </w:p>
    <w:p w14:paraId="3828BBE5" w14:textId="77777777" w:rsidR="00BA543E" w:rsidRPr="00064B0A" w:rsidRDefault="00BA543E" w:rsidP="00BA543E">
      <w:pPr>
        <w:widowControl w:val="0"/>
        <w:spacing w:after="0" w:line="240" w:lineRule="auto"/>
        <w:rPr>
          <w:sz w:val="24"/>
          <w:szCs w:val="24"/>
        </w:rPr>
      </w:pPr>
    </w:p>
    <w:p w14:paraId="10CDC5FD" w14:textId="77777777" w:rsidR="00064B0A" w:rsidRPr="00B7442A" w:rsidRDefault="00064B0A" w:rsidP="00BA543E">
      <w:pPr>
        <w:pStyle w:val="Heading2"/>
      </w:pPr>
      <w:bookmarkStart w:id="65" w:name="_Toc147484079"/>
      <w:bookmarkStart w:id="66" w:name="_Toc148369505"/>
      <w:r w:rsidRPr="00B7442A">
        <w:t>Multi-agency Training</w:t>
      </w:r>
      <w:bookmarkEnd w:id="65"/>
      <w:bookmarkEnd w:id="66"/>
      <w:r w:rsidRPr="00B7442A">
        <w:t xml:space="preserve"> </w:t>
      </w:r>
    </w:p>
    <w:p w14:paraId="2F4859EB" w14:textId="0A91C576" w:rsidR="004A2A52" w:rsidRDefault="00064B0A" w:rsidP="00BA543E">
      <w:pPr>
        <w:spacing w:after="0" w:line="240" w:lineRule="auto"/>
        <w:jc w:val="both"/>
        <w:rPr>
          <w:rFonts w:eastAsia="Times New Roman" w:cstheme="minorHAnsi"/>
          <w:sz w:val="24"/>
          <w:szCs w:val="24"/>
        </w:rPr>
      </w:pPr>
      <w:r w:rsidRPr="00B7442A">
        <w:rPr>
          <w:rFonts w:eastAsia="Times New Roman" w:cstheme="minorHAnsi"/>
          <w:sz w:val="24"/>
          <w:szCs w:val="24"/>
        </w:rPr>
        <w:t>2022/23 had 466 delegates attending 23 HSCB courses promoted via SS4e (Appendix A). There has also been training commissioned from external agencies such as YGAM and the C</w:t>
      </w:r>
      <w:r w:rsidR="0016477B">
        <w:rPr>
          <w:rFonts w:eastAsia="Times New Roman" w:cstheme="minorHAnsi"/>
          <w:sz w:val="24"/>
          <w:szCs w:val="24"/>
        </w:rPr>
        <w:t>hild Sexual Abuse [CSA] C</w:t>
      </w:r>
      <w:r w:rsidRPr="00B7442A">
        <w:rPr>
          <w:rFonts w:eastAsia="Times New Roman" w:cstheme="minorHAnsi"/>
          <w:sz w:val="24"/>
          <w:szCs w:val="24"/>
        </w:rPr>
        <w:t xml:space="preserve">entre not included within the above figures. Two CSA events in December 2022 and March 2023 had a total of 81 delegates attending. </w:t>
      </w:r>
    </w:p>
    <w:p w14:paraId="1551004F" w14:textId="77777777" w:rsidR="004A2A52" w:rsidRPr="00BE63CC" w:rsidRDefault="004A2A52" w:rsidP="00BA543E">
      <w:pPr>
        <w:spacing w:after="0" w:line="240" w:lineRule="auto"/>
        <w:jc w:val="both"/>
        <w:rPr>
          <w:rFonts w:eastAsia="Times New Roman" w:cstheme="minorHAnsi"/>
          <w:sz w:val="24"/>
          <w:szCs w:val="24"/>
        </w:rPr>
      </w:pPr>
    </w:p>
    <w:tbl>
      <w:tblPr>
        <w:tblW w:w="9498" w:type="dxa"/>
        <w:tblLayout w:type="fixed"/>
        <w:tblCellMar>
          <w:left w:w="0" w:type="dxa"/>
          <w:right w:w="0" w:type="dxa"/>
        </w:tblCellMar>
        <w:tblLook w:val="04A0" w:firstRow="1" w:lastRow="0" w:firstColumn="1" w:lastColumn="0" w:noHBand="0" w:noVBand="1"/>
      </w:tblPr>
      <w:tblGrid>
        <w:gridCol w:w="1124"/>
        <w:gridCol w:w="3686"/>
        <w:gridCol w:w="3435"/>
        <w:gridCol w:w="1253"/>
      </w:tblGrid>
      <w:tr w:rsidR="00064B0A" w14:paraId="5F76C644" w14:textId="77777777" w:rsidTr="00BA543E">
        <w:tc>
          <w:tcPr>
            <w:tcW w:w="11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5593DD" w14:textId="77777777" w:rsidR="00064B0A" w:rsidRDefault="00064B0A" w:rsidP="00BA543E">
            <w:pPr>
              <w:spacing w:after="0" w:line="240" w:lineRule="auto"/>
              <w:jc w:val="both"/>
              <w:rPr>
                <w:rFonts w:cs="Arial"/>
                <w:b/>
                <w:bCs/>
              </w:rPr>
            </w:pPr>
            <w:r>
              <w:rPr>
                <w:b/>
                <w:bCs/>
                <w:color w:val="000000"/>
              </w:rPr>
              <w:t>Date</w:t>
            </w: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167082" w14:textId="77777777" w:rsidR="00064B0A" w:rsidRDefault="00064B0A" w:rsidP="00BA543E">
            <w:pPr>
              <w:spacing w:after="0" w:line="240" w:lineRule="auto"/>
              <w:jc w:val="both"/>
              <w:rPr>
                <w:rFonts w:ascii="Calibri" w:hAnsi="Calibri" w:cs="Calibri"/>
                <w:b/>
                <w:bCs/>
              </w:rPr>
            </w:pPr>
            <w:r>
              <w:rPr>
                <w:b/>
                <w:bCs/>
                <w:color w:val="000000"/>
              </w:rPr>
              <w:t>Training course</w:t>
            </w:r>
          </w:p>
        </w:tc>
        <w:tc>
          <w:tcPr>
            <w:tcW w:w="34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1E7024B" w14:textId="77777777" w:rsidR="00064B0A" w:rsidRDefault="00064B0A" w:rsidP="00BA543E">
            <w:pPr>
              <w:spacing w:after="0" w:line="240" w:lineRule="auto"/>
              <w:jc w:val="both"/>
              <w:rPr>
                <w:b/>
                <w:bCs/>
              </w:rPr>
            </w:pPr>
            <w:r>
              <w:rPr>
                <w:b/>
                <w:bCs/>
                <w:color w:val="000000"/>
              </w:rPr>
              <w:t xml:space="preserve">Organisation/setting attendance </w:t>
            </w:r>
          </w:p>
        </w:tc>
        <w:tc>
          <w:tcPr>
            <w:tcW w:w="1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4FD3A2" w14:textId="303BF1B1" w:rsidR="00064B0A" w:rsidRDefault="00064B0A" w:rsidP="00BA543E">
            <w:pPr>
              <w:spacing w:after="0" w:line="240" w:lineRule="auto"/>
              <w:rPr>
                <w:b/>
                <w:bCs/>
              </w:rPr>
            </w:pPr>
            <w:r>
              <w:rPr>
                <w:b/>
                <w:bCs/>
                <w:color w:val="000000"/>
              </w:rPr>
              <w:t>No. attended</w:t>
            </w:r>
          </w:p>
        </w:tc>
      </w:tr>
      <w:tr w:rsidR="00064B0A" w14:paraId="6AB9C111" w14:textId="77777777" w:rsidTr="00BA543E">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1056D" w14:textId="77777777" w:rsidR="00064B0A" w:rsidRDefault="00064B0A" w:rsidP="00BA543E">
            <w:pPr>
              <w:spacing w:after="0" w:line="240" w:lineRule="auto"/>
            </w:pPr>
            <w:r>
              <w:t>Dec 12</w:t>
            </w:r>
            <w:r>
              <w:rPr>
                <w:vertAlign w:val="superscript"/>
              </w:rPr>
              <w:t>th</w:t>
            </w:r>
            <w:r>
              <w:t xml:space="preserve"> 2022       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E5A27ED" w14:textId="77777777" w:rsidR="00064B0A" w:rsidRDefault="00064B0A" w:rsidP="00BA543E">
            <w:pPr>
              <w:spacing w:after="0" w:line="240" w:lineRule="auto"/>
              <w:jc w:val="both"/>
            </w:pPr>
            <w:r>
              <w:rPr>
                <w:color w:val="000000"/>
              </w:rPr>
              <w:t xml:space="preserve">Harrow </w:t>
            </w:r>
            <w:r>
              <w:t xml:space="preserve">CSA Training      </w:t>
            </w:r>
          </w:p>
          <w:p w14:paraId="23BA7635" w14:textId="77777777" w:rsidR="00064B0A" w:rsidRDefault="008C1376" w:rsidP="00BA543E">
            <w:pPr>
              <w:spacing w:after="0" w:line="240" w:lineRule="auto"/>
              <w:jc w:val="both"/>
              <w:rPr>
                <w:rFonts w:cs="Arial"/>
                <w:color w:val="7030A0"/>
                <w:sz w:val="24"/>
                <w:szCs w:val="24"/>
              </w:rPr>
            </w:pPr>
            <w:hyperlink r:id="rId9" w:history="1">
              <w:r w:rsidR="00064B0A" w:rsidRPr="00134A36">
                <w:rPr>
                  <w:rStyle w:val="Hyperlink"/>
                  <w:rFonts w:cs="Arial"/>
                  <w:sz w:val="24"/>
                  <w:szCs w:val="24"/>
                </w:rPr>
                <w:t>www.csacentre.org.uk</w:t>
              </w:r>
            </w:hyperlink>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43559131" w14:textId="77777777" w:rsidR="00064B0A" w:rsidRDefault="00064B0A" w:rsidP="00BA543E">
            <w:pPr>
              <w:spacing w:after="0" w:line="240" w:lineRule="auto"/>
              <w:jc w:val="both"/>
              <w:rPr>
                <w:rFonts w:ascii="Calibri" w:hAnsi="Calibri" w:cs="Calibri"/>
              </w:rPr>
            </w:pPr>
            <w:r>
              <w:t>Schools 18</w:t>
            </w:r>
          </w:p>
          <w:p w14:paraId="44AFD8A5" w14:textId="3C02F8AB" w:rsidR="00064B0A" w:rsidRDefault="00064B0A" w:rsidP="00BA543E">
            <w:pPr>
              <w:spacing w:after="0" w:line="240" w:lineRule="auto"/>
              <w:jc w:val="both"/>
            </w:pPr>
            <w:r>
              <w:t>Health 18</w:t>
            </w:r>
          </w:p>
          <w:p w14:paraId="29171599" w14:textId="77777777" w:rsidR="00064B0A" w:rsidRDefault="00064B0A" w:rsidP="00BA543E">
            <w:pPr>
              <w:spacing w:after="0" w:line="240" w:lineRule="auto"/>
              <w:jc w:val="both"/>
            </w:pPr>
            <w:r>
              <w:t>Harrow People Services 2</w:t>
            </w:r>
          </w:p>
          <w:p w14:paraId="75A45862" w14:textId="77777777" w:rsidR="00064B0A" w:rsidRDefault="00064B0A" w:rsidP="00BA543E">
            <w:pPr>
              <w:spacing w:after="0" w:line="240" w:lineRule="auto"/>
              <w:jc w:val="both"/>
            </w:pPr>
            <w:r>
              <w:t>Charities/Voluntary 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3CDFA495" w14:textId="77777777" w:rsidR="00064B0A" w:rsidRDefault="00064B0A" w:rsidP="00BA543E">
            <w:pPr>
              <w:spacing w:after="0" w:line="240" w:lineRule="auto"/>
              <w:jc w:val="both"/>
            </w:pPr>
            <w:r>
              <w:t>40</w:t>
            </w:r>
          </w:p>
        </w:tc>
      </w:tr>
      <w:tr w:rsidR="00064B0A" w14:paraId="6DA2AAE3" w14:textId="77777777" w:rsidTr="00BA543E">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09A51" w14:textId="77777777" w:rsidR="00064B0A" w:rsidRDefault="00064B0A" w:rsidP="00BA543E">
            <w:pPr>
              <w:spacing w:after="0" w:line="240" w:lineRule="auto"/>
            </w:pPr>
            <w:r>
              <w:t>March 8</w:t>
            </w:r>
            <w:r>
              <w:rPr>
                <w:vertAlign w:val="superscript"/>
              </w:rPr>
              <w:t>th</w:t>
            </w:r>
            <w:r>
              <w:t xml:space="preserve"> 2023          </w:t>
            </w:r>
            <w:r>
              <w:rPr>
                <w:color w:val="000000"/>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2A9CF9E8" w14:textId="77777777" w:rsidR="00064B0A" w:rsidRDefault="00064B0A" w:rsidP="00BA543E">
            <w:pPr>
              <w:spacing w:after="0" w:line="240" w:lineRule="auto"/>
            </w:pPr>
            <w:r>
              <w:rPr>
                <w:color w:val="000000"/>
              </w:rPr>
              <w:t xml:space="preserve">Harrow </w:t>
            </w:r>
            <w:r>
              <w:t xml:space="preserve">CSA Training      </w:t>
            </w:r>
          </w:p>
          <w:p w14:paraId="632C0315" w14:textId="77777777" w:rsidR="00064B0A" w:rsidRDefault="008C1376" w:rsidP="00BA543E">
            <w:pPr>
              <w:spacing w:after="0" w:line="240" w:lineRule="auto"/>
            </w:pPr>
            <w:hyperlink r:id="rId10" w:history="1">
              <w:r w:rsidR="00064B0A">
                <w:rPr>
                  <w:rStyle w:val="Hyperlink"/>
                  <w:rFonts w:cs="Arial"/>
                  <w:color w:val="0000FF"/>
                  <w:sz w:val="24"/>
                  <w:szCs w:val="24"/>
                </w:rPr>
                <w:t>www.csacentre.org.uk</w:t>
              </w:r>
            </w:hyperlink>
          </w:p>
          <w:p w14:paraId="6DD1EE9C" w14:textId="590A921C" w:rsidR="00064B0A" w:rsidRPr="0016477B" w:rsidRDefault="00064B0A" w:rsidP="00BA543E">
            <w:pPr>
              <w:spacing w:after="0" w:line="240" w:lineRule="auto"/>
              <w:rPr>
                <w:rFonts w:cs="Arial"/>
                <w:color w:val="7030A0"/>
                <w:sz w:val="24"/>
                <w:szCs w:val="24"/>
              </w:rPr>
            </w:pPr>
            <w:r w:rsidRPr="0016477B">
              <w:rPr>
                <w:rFonts w:cs="Arial"/>
                <w:color w:val="000000"/>
              </w:rPr>
              <w:t>Kingston and Richmond Safeguarding Children Partnership HOST</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29BBC7D1" w14:textId="77777777" w:rsidR="00064B0A" w:rsidRDefault="00064B0A" w:rsidP="00BA543E">
            <w:pPr>
              <w:spacing w:after="0" w:line="240" w:lineRule="auto"/>
              <w:jc w:val="both"/>
              <w:rPr>
                <w:rFonts w:ascii="Calibri" w:hAnsi="Calibri" w:cs="Calibri"/>
              </w:rPr>
            </w:pPr>
            <w:r>
              <w:t>Cafcass 2</w:t>
            </w:r>
          </w:p>
          <w:p w14:paraId="23ED5B31" w14:textId="77777777" w:rsidR="00064B0A" w:rsidRDefault="00064B0A" w:rsidP="00BA543E">
            <w:pPr>
              <w:spacing w:after="0" w:line="240" w:lineRule="auto"/>
              <w:jc w:val="both"/>
            </w:pPr>
            <w:r>
              <w:t>Health 1</w:t>
            </w:r>
          </w:p>
          <w:p w14:paraId="63D03E77" w14:textId="17ABFC83" w:rsidR="00064B0A" w:rsidRDefault="00064B0A" w:rsidP="00BA543E">
            <w:pPr>
              <w:spacing w:after="0" w:line="240" w:lineRule="auto"/>
            </w:pPr>
            <w:r>
              <w:t>CYPS</w:t>
            </w:r>
            <w:r w:rsidR="0016477B">
              <w:t xml:space="preserve"> </w:t>
            </w:r>
            <w:r>
              <w:t>(including MASH/CIN/Keeping Families Together/1</w:t>
            </w:r>
            <w:r>
              <w:rPr>
                <w:vertAlign w:val="superscript"/>
              </w:rPr>
              <w:t>st</w:t>
            </w:r>
            <w:r>
              <w:t xml:space="preserve"> Response) 33</w:t>
            </w:r>
          </w:p>
          <w:p w14:paraId="46F94900" w14:textId="77777777" w:rsidR="00064B0A" w:rsidRDefault="00064B0A" w:rsidP="00BA543E">
            <w:pPr>
              <w:spacing w:after="0" w:line="240" w:lineRule="auto"/>
              <w:jc w:val="both"/>
            </w:pPr>
            <w:r>
              <w:t>Adolescent Safety Team 4</w:t>
            </w:r>
          </w:p>
          <w:p w14:paraId="647262CF" w14:textId="77777777" w:rsidR="00064B0A" w:rsidRDefault="00064B0A" w:rsidP="00BA543E">
            <w:pPr>
              <w:spacing w:after="0" w:line="240" w:lineRule="auto"/>
              <w:jc w:val="both"/>
            </w:pPr>
            <w:r>
              <w:t>Probation 1</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14:paraId="134588ED" w14:textId="77777777" w:rsidR="00064B0A" w:rsidRDefault="00064B0A" w:rsidP="00BA543E">
            <w:pPr>
              <w:spacing w:after="0" w:line="240" w:lineRule="auto"/>
              <w:jc w:val="both"/>
            </w:pPr>
            <w:r>
              <w:t>41</w:t>
            </w:r>
          </w:p>
        </w:tc>
      </w:tr>
    </w:tbl>
    <w:p w14:paraId="7388D3DB" w14:textId="77777777" w:rsidR="00064B0A" w:rsidRPr="00E9299B" w:rsidRDefault="00064B0A" w:rsidP="00BA543E">
      <w:pPr>
        <w:spacing w:after="0" w:line="240" w:lineRule="auto"/>
        <w:jc w:val="both"/>
        <w:rPr>
          <w:rFonts w:eastAsia="Times New Roman" w:cstheme="minorHAnsi"/>
          <w:sz w:val="24"/>
          <w:szCs w:val="24"/>
        </w:rPr>
      </w:pPr>
      <w:r w:rsidRPr="00E9299B">
        <w:rPr>
          <w:rFonts w:eastAsia="Times New Roman" w:cstheme="minorHAnsi"/>
          <w:sz w:val="24"/>
          <w:szCs w:val="24"/>
        </w:rPr>
        <w:lastRenderedPageBreak/>
        <w:t>Each term the Designated Safeguarding Lead (DSL) forum continues to attract a high</w:t>
      </w:r>
      <w:r w:rsidRPr="00E9299B">
        <w:rPr>
          <w:rFonts w:eastAsia="Times New Roman" w:cstheme="minorHAnsi"/>
          <w:b/>
          <w:bCs/>
          <w:color w:val="FF0000"/>
          <w:sz w:val="24"/>
          <w:szCs w:val="24"/>
        </w:rPr>
        <w:t xml:space="preserve"> </w:t>
      </w:r>
      <w:r w:rsidRPr="00E9299B">
        <w:rPr>
          <w:rFonts w:eastAsia="Times New Roman" w:cstheme="minorHAnsi"/>
          <w:sz w:val="24"/>
          <w:szCs w:val="24"/>
        </w:rPr>
        <w:t>number of delegates. The success of these events is due to the active participation of, school DSLs, the support from bespoke presenters/experts and regular attendees including:</w:t>
      </w:r>
    </w:p>
    <w:p w14:paraId="63345FF5" w14:textId="77777777" w:rsidR="00064B0A" w:rsidRPr="00BD1869" w:rsidRDefault="00064B0A" w:rsidP="00BA543E">
      <w:pPr>
        <w:pStyle w:val="ListParagraph"/>
        <w:numPr>
          <w:ilvl w:val="0"/>
          <w:numId w:val="22"/>
        </w:numPr>
        <w:spacing w:after="0" w:line="240" w:lineRule="auto"/>
        <w:contextualSpacing w:val="0"/>
        <w:jc w:val="both"/>
        <w:rPr>
          <w:rFonts w:eastAsia="Times New Roman" w:cs="Arial"/>
          <w:sz w:val="24"/>
          <w:szCs w:val="24"/>
        </w:rPr>
      </w:pPr>
      <w:r w:rsidRPr="00BD1869">
        <w:rPr>
          <w:rFonts w:eastAsia="Times New Roman" w:cs="Arial"/>
          <w:sz w:val="24"/>
          <w:szCs w:val="24"/>
        </w:rPr>
        <w:t>Metropolitan Police Service NW BCU safer schools and engagement team</w:t>
      </w:r>
    </w:p>
    <w:p w14:paraId="6B522D51" w14:textId="77777777" w:rsidR="00064B0A" w:rsidRPr="00BD1869" w:rsidRDefault="00064B0A" w:rsidP="00BA543E">
      <w:pPr>
        <w:pStyle w:val="ListParagraph"/>
        <w:numPr>
          <w:ilvl w:val="0"/>
          <w:numId w:val="22"/>
        </w:numPr>
        <w:spacing w:after="0" w:line="240" w:lineRule="auto"/>
        <w:contextualSpacing w:val="0"/>
        <w:jc w:val="both"/>
        <w:rPr>
          <w:rFonts w:eastAsia="Times New Roman" w:cs="Arial"/>
          <w:sz w:val="24"/>
          <w:szCs w:val="24"/>
        </w:rPr>
      </w:pPr>
      <w:r w:rsidRPr="00BD1869">
        <w:rPr>
          <w:rFonts w:eastAsia="Times New Roman" w:cs="Arial"/>
          <w:sz w:val="24"/>
          <w:szCs w:val="24"/>
        </w:rPr>
        <w:t>Harrow Social workers in school team</w:t>
      </w:r>
    </w:p>
    <w:p w14:paraId="4AA16B2B" w14:textId="77777777" w:rsidR="00064B0A" w:rsidRPr="00BD1869" w:rsidRDefault="00064B0A" w:rsidP="00BA543E">
      <w:pPr>
        <w:pStyle w:val="ListParagraph"/>
        <w:numPr>
          <w:ilvl w:val="0"/>
          <w:numId w:val="22"/>
        </w:numPr>
        <w:spacing w:after="0" w:line="240" w:lineRule="auto"/>
        <w:contextualSpacing w:val="0"/>
        <w:jc w:val="both"/>
        <w:rPr>
          <w:rFonts w:eastAsia="Times New Roman" w:cs="Arial"/>
          <w:sz w:val="24"/>
          <w:szCs w:val="24"/>
        </w:rPr>
      </w:pPr>
      <w:r w:rsidRPr="00BD1869">
        <w:rPr>
          <w:rFonts w:eastAsia="Times New Roman" w:cs="Arial"/>
          <w:sz w:val="24"/>
          <w:szCs w:val="24"/>
        </w:rPr>
        <w:t>Virtual school</w:t>
      </w:r>
    </w:p>
    <w:p w14:paraId="2D993C72" w14:textId="77777777" w:rsidR="00064B0A" w:rsidRPr="00BD1869" w:rsidRDefault="00064B0A" w:rsidP="00BA543E">
      <w:pPr>
        <w:pStyle w:val="ListParagraph"/>
        <w:numPr>
          <w:ilvl w:val="0"/>
          <w:numId w:val="22"/>
        </w:numPr>
        <w:spacing w:after="0" w:line="240" w:lineRule="auto"/>
        <w:contextualSpacing w:val="0"/>
        <w:jc w:val="both"/>
        <w:rPr>
          <w:rFonts w:eastAsia="Times New Roman" w:cs="Arial"/>
          <w:sz w:val="24"/>
          <w:szCs w:val="24"/>
        </w:rPr>
      </w:pPr>
      <w:r w:rsidRPr="00BD1869">
        <w:rPr>
          <w:rFonts w:eastAsia="Times New Roman" w:cs="Arial"/>
          <w:sz w:val="24"/>
          <w:szCs w:val="24"/>
        </w:rPr>
        <w:t>MASH education lead</w:t>
      </w:r>
    </w:p>
    <w:p w14:paraId="6AB0A380" w14:textId="77777777" w:rsidR="00064B0A" w:rsidRPr="00E9299B" w:rsidRDefault="00064B0A" w:rsidP="00BA543E">
      <w:pPr>
        <w:pStyle w:val="ListParagraph"/>
        <w:spacing w:after="0" w:line="240" w:lineRule="auto"/>
        <w:jc w:val="both"/>
        <w:rPr>
          <w:rFonts w:asciiTheme="minorHAnsi" w:eastAsia="Times New Roman" w:hAnsiTheme="minorHAnsi" w:cstheme="minorHAnsi"/>
          <w:sz w:val="24"/>
          <w:szCs w:val="24"/>
        </w:rPr>
      </w:pPr>
    </w:p>
    <w:p w14:paraId="157D4749" w14:textId="77777777" w:rsidR="00064B0A" w:rsidRPr="00E9299B" w:rsidRDefault="00064B0A" w:rsidP="00BA543E">
      <w:pPr>
        <w:spacing w:after="0" w:line="240" w:lineRule="auto"/>
        <w:jc w:val="both"/>
        <w:rPr>
          <w:rFonts w:eastAsia="Times New Roman" w:cstheme="minorHAnsi"/>
          <w:sz w:val="24"/>
          <w:szCs w:val="24"/>
        </w:rPr>
      </w:pPr>
      <w:r w:rsidRPr="00E9299B">
        <w:rPr>
          <w:rFonts w:eastAsia="Times New Roman" w:cstheme="minorHAnsi"/>
          <w:sz w:val="24"/>
          <w:szCs w:val="24"/>
        </w:rPr>
        <w:t xml:space="preserve">A range of topics have been covered over the year including: </w:t>
      </w:r>
    </w:p>
    <w:p w14:paraId="02247093" w14:textId="57005FED"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Child Q: Lessons Learned </w:t>
      </w:r>
    </w:p>
    <w:p w14:paraId="4AFF5B98" w14:textId="32CCC9F0"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Online Safety Bill </w:t>
      </w:r>
    </w:p>
    <w:p w14:paraId="4169A5CC" w14:textId="428049AF"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Mind in Harrow </w:t>
      </w:r>
    </w:p>
    <w:p w14:paraId="0D0A49D8" w14:textId="63F920DF"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Core CAMHs, an overview of the service and processes (CAMHS Mental Health Support Team) </w:t>
      </w:r>
    </w:p>
    <w:p w14:paraId="5EBFA8ED" w14:textId="6C991B02"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Virtual School update </w:t>
      </w:r>
    </w:p>
    <w:p w14:paraId="79C0748B" w14:textId="69F8E5A7"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Professional Supervision (Public Health) </w:t>
      </w:r>
    </w:p>
    <w:p w14:paraId="674400A4" w14:textId="5B5DA4F8"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Service Introduction from NW London Clinical Commissioning Group </w:t>
      </w:r>
    </w:p>
    <w:p w14:paraId="36D96F11" w14:textId="1DFA98CE" w:rsidR="00064B0A" w:rsidRPr="00064B0A" w:rsidRDefault="00064B0A" w:rsidP="00BA543E">
      <w:pPr>
        <w:pStyle w:val="ListParagraph"/>
        <w:numPr>
          <w:ilvl w:val="0"/>
          <w:numId w:val="25"/>
        </w:numPr>
        <w:spacing w:after="0" w:line="240" w:lineRule="auto"/>
        <w:jc w:val="both"/>
        <w:rPr>
          <w:rFonts w:eastAsia="Times New Roman" w:cstheme="minorHAnsi"/>
          <w:sz w:val="24"/>
          <w:szCs w:val="24"/>
        </w:rPr>
      </w:pPr>
      <w:r w:rsidRPr="00064B0A">
        <w:rPr>
          <w:rFonts w:cstheme="minorHAnsi"/>
          <w:sz w:val="24"/>
          <w:szCs w:val="24"/>
        </w:rPr>
        <w:t>Information Sharing</w:t>
      </w:r>
    </w:p>
    <w:p w14:paraId="4E86B0B2" w14:textId="40DEBC7F"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Supporting parents to accept appropriate help to support their child’s additional needs </w:t>
      </w:r>
    </w:p>
    <w:p w14:paraId="20358E7B" w14:textId="5A3F6BFB"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An introduction to Young Gamers &amp; Gamblers Education Trust </w:t>
      </w:r>
    </w:p>
    <w:p w14:paraId="41A7DB27" w14:textId="642D3D11"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HAY Children and Young People Survey – next steps </w:t>
      </w:r>
    </w:p>
    <w:p w14:paraId="5F8F322B" w14:textId="2D89D68E" w:rsidR="00064B0A" w:rsidRPr="005548CD" w:rsidRDefault="00064B0A" w:rsidP="00BA543E">
      <w:pPr>
        <w:pStyle w:val="ListParagraph"/>
        <w:numPr>
          <w:ilvl w:val="0"/>
          <w:numId w:val="25"/>
        </w:numPr>
        <w:spacing w:after="0" w:line="240" w:lineRule="auto"/>
        <w:jc w:val="both"/>
        <w:rPr>
          <w:rFonts w:eastAsia="Times New Roman" w:cstheme="minorHAnsi"/>
          <w:sz w:val="24"/>
          <w:szCs w:val="24"/>
        </w:rPr>
      </w:pPr>
      <w:r w:rsidRPr="00064B0A">
        <w:rPr>
          <w:rFonts w:cstheme="minorHAnsi"/>
          <w:sz w:val="24"/>
          <w:szCs w:val="24"/>
        </w:rPr>
        <w:t xml:space="preserve">Social Workers in Schools projects and next steps </w:t>
      </w:r>
    </w:p>
    <w:p w14:paraId="1BF8DF94" w14:textId="77777777" w:rsidR="005548CD" w:rsidRPr="00064B0A" w:rsidRDefault="005548CD" w:rsidP="00BA543E">
      <w:pPr>
        <w:pStyle w:val="ListParagraph"/>
        <w:spacing w:after="0" w:line="240" w:lineRule="auto"/>
        <w:ind w:left="360"/>
        <w:jc w:val="both"/>
        <w:rPr>
          <w:rFonts w:eastAsia="Times New Roman" w:cstheme="minorHAnsi"/>
          <w:sz w:val="24"/>
          <w:szCs w:val="24"/>
        </w:rPr>
      </w:pPr>
    </w:p>
    <w:p w14:paraId="13849502" w14:textId="77777777" w:rsidR="00064B0A" w:rsidRPr="00E9299B" w:rsidRDefault="00064B0A" w:rsidP="00BA543E">
      <w:pPr>
        <w:spacing w:after="0" w:line="240" w:lineRule="auto"/>
        <w:jc w:val="both"/>
        <w:rPr>
          <w:rFonts w:eastAsia="Times New Roman" w:cstheme="minorHAnsi"/>
          <w:sz w:val="24"/>
          <w:szCs w:val="24"/>
        </w:rPr>
      </w:pPr>
      <w:r w:rsidRPr="00E9299B">
        <w:rPr>
          <w:rFonts w:eastAsia="Times New Roman" w:cstheme="minorHAnsi"/>
          <w:sz w:val="24"/>
          <w:szCs w:val="24"/>
        </w:rPr>
        <w:t>In response to DSL feedback, the learning and development team designed a bespoke refresher training package for the February 2023 forum, attended by 42 delegates.  This training included:</w:t>
      </w:r>
    </w:p>
    <w:p w14:paraId="60552B17" w14:textId="0E25A39F"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Child/Young person disclosure – What you should know </w:t>
      </w:r>
    </w:p>
    <w:p w14:paraId="3E63087E" w14:textId="5E289EF3"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Domestic Abuse Guidance </w:t>
      </w:r>
    </w:p>
    <w:p w14:paraId="78499C44" w14:textId="38E36E10"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Updates in Keeping Children Safe in Education. </w:t>
      </w:r>
    </w:p>
    <w:p w14:paraId="3AFCDC62" w14:textId="369C0252"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Victim Blaming – Direct and Indirect </w:t>
      </w:r>
    </w:p>
    <w:p w14:paraId="119F62DD" w14:textId="478390A4"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How to challenge Victim Blaming </w:t>
      </w:r>
    </w:p>
    <w:p w14:paraId="2AA061CC" w14:textId="3B9830FB"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Online Safety – What should you be asking? </w:t>
      </w:r>
    </w:p>
    <w:p w14:paraId="65D49AB6" w14:textId="7F4CB312"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Threshold – Continuum of Need Matrix (London Child Safeguarding Procedures Update) </w:t>
      </w:r>
    </w:p>
    <w:p w14:paraId="28401C86" w14:textId="5CE65014"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Child Protection Chair – Updates </w:t>
      </w:r>
    </w:p>
    <w:p w14:paraId="3E930371" w14:textId="628F3FC8"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Learning from Child Q – Guidance on Searches in Schools </w:t>
      </w:r>
    </w:p>
    <w:p w14:paraId="28F7D9D3" w14:textId="4610D573"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Safer Schools Officer – Guidance to police </w:t>
      </w:r>
    </w:p>
    <w:p w14:paraId="476C29FA" w14:textId="30B3BE57"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Learning from Child Safeguarding Practice Reviews </w:t>
      </w:r>
    </w:p>
    <w:p w14:paraId="1B9329C0" w14:textId="1DB1208E"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Safeguarding Concerns and allegations against staff </w:t>
      </w:r>
    </w:p>
    <w:p w14:paraId="77B55AA0" w14:textId="39E10904" w:rsidR="00064B0A" w:rsidRP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 xml:space="preserve">Harrow Challenge and Escalation Procedure </w:t>
      </w:r>
    </w:p>
    <w:p w14:paraId="0362AEF4" w14:textId="35A5EA03" w:rsidR="00064B0A" w:rsidRDefault="00064B0A" w:rsidP="00BA543E">
      <w:pPr>
        <w:pStyle w:val="ListParagraph"/>
        <w:numPr>
          <w:ilvl w:val="0"/>
          <w:numId w:val="25"/>
        </w:numPr>
        <w:spacing w:after="0" w:line="240" w:lineRule="auto"/>
        <w:jc w:val="both"/>
        <w:rPr>
          <w:rFonts w:cstheme="minorHAnsi"/>
          <w:sz w:val="24"/>
          <w:szCs w:val="24"/>
        </w:rPr>
      </w:pPr>
      <w:r w:rsidRPr="00064B0A">
        <w:rPr>
          <w:rFonts w:cstheme="minorHAnsi"/>
          <w:sz w:val="24"/>
          <w:szCs w:val="24"/>
        </w:rPr>
        <w:t>Information Sharing</w:t>
      </w:r>
    </w:p>
    <w:p w14:paraId="390F463D" w14:textId="77777777" w:rsidR="005548CD" w:rsidRPr="00064B0A" w:rsidRDefault="005548CD" w:rsidP="00BA543E">
      <w:pPr>
        <w:pStyle w:val="ListParagraph"/>
        <w:spacing w:after="0" w:line="240" w:lineRule="auto"/>
        <w:ind w:left="360"/>
        <w:jc w:val="both"/>
        <w:rPr>
          <w:rFonts w:cstheme="minorHAnsi"/>
          <w:sz w:val="24"/>
          <w:szCs w:val="24"/>
        </w:rPr>
      </w:pPr>
    </w:p>
    <w:p w14:paraId="7BDE7FCF" w14:textId="1A066123" w:rsidR="00064B0A" w:rsidRDefault="00064B0A" w:rsidP="00BA543E">
      <w:pPr>
        <w:spacing w:after="0" w:line="240" w:lineRule="auto"/>
        <w:jc w:val="both"/>
        <w:rPr>
          <w:rFonts w:cstheme="minorHAnsi"/>
          <w:color w:val="000000"/>
          <w:sz w:val="24"/>
          <w:szCs w:val="24"/>
        </w:rPr>
      </w:pPr>
      <w:r w:rsidRPr="00E9299B">
        <w:rPr>
          <w:rFonts w:cstheme="minorHAnsi"/>
          <w:sz w:val="24"/>
          <w:szCs w:val="24"/>
        </w:rPr>
        <w:t xml:space="preserve">The theme for the 2023 safeguarding conference “Adverse Childhood Experiences” was chosen following consultation and feedback from 72 practitioners. The </w:t>
      </w:r>
      <w:r w:rsidRPr="00E9299B">
        <w:rPr>
          <w:rFonts w:cstheme="minorHAnsi"/>
          <w:sz w:val="24"/>
          <w:szCs w:val="24"/>
        </w:rPr>
        <w:lastRenderedPageBreak/>
        <w:t>cancellation of the 2023 conference was disappointing but, due to the support from Harrow Early Help team a workshop did go ahead - “</w:t>
      </w:r>
      <w:r w:rsidRPr="00E9299B">
        <w:rPr>
          <w:rFonts w:cstheme="minorHAnsi"/>
          <w:color w:val="000000"/>
          <w:sz w:val="24"/>
          <w:szCs w:val="24"/>
        </w:rPr>
        <w:t>How Adverse Childhood Experiences (ACEs) Fuel Conflict - Parental Conflict Through a Trauma Lens” with 46 practitioners attending.</w:t>
      </w:r>
    </w:p>
    <w:p w14:paraId="01C9406E" w14:textId="77777777" w:rsidR="005548CD" w:rsidRPr="00E9299B" w:rsidRDefault="005548CD" w:rsidP="00BA543E">
      <w:pPr>
        <w:spacing w:after="0" w:line="240" w:lineRule="auto"/>
        <w:jc w:val="both"/>
        <w:rPr>
          <w:rFonts w:cstheme="minorHAnsi"/>
          <w:color w:val="000000"/>
          <w:sz w:val="24"/>
          <w:szCs w:val="24"/>
        </w:rPr>
      </w:pPr>
    </w:p>
    <w:p w14:paraId="46F40445" w14:textId="77777777" w:rsidR="00064B0A" w:rsidRPr="00E9299B" w:rsidRDefault="00064B0A" w:rsidP="00BA543E">
      <w:pPr>
        <w:spacing w:after="0" w:line="240" w:lineRule="auto"/>
        <w:jc w:val="both"/>
        <w:rPr>
          <w:rFonts w:cstheme="minorHAnsi"/>
          <w:color w:val="000000"/>
          <w:sz w:val="24"/>
          <w:szCs w:val="24"/>
        </w:rPr>
      </w:pPr>
      <w:r w:rsidRPr="00E9299B">
        <w:rPr>
          <w:rFonts w:cstheme="minorHAnsi"/>
          <w:color w:val="000000"/>
          <w:sz w:val="24"/>
          <w:szCs w:val="24"/>
        </w:rPr>
        <w:t xml:space="preserve">15 training events, (these courses do not feature in the figures), were cancelled due to; </w:t>
      </w:r>
    </w:p>
    <w:p w14:paraId="1A549D57" w14:textId="5CF799BC" w:rsidR="00064B0A" w:rsidRPr="0016477B" w:rsidRDefault="00064B0A" w:rsidP="00BA543E">
      <w:pPr>
        <w:pStyle w:val="ListParagraph"/>
        <w:numPr>
          <w:ilvl w:val="0"/>
          <w:numId w:val="20"/>
        </w:numPr>
        <w:spacing w:after="0" w:line="240" w:lineRule="auto"/>
        <w:contextualSpacing w:val="0"/>
        <w:jc w:val="both"/>
        <w:rPr>
          <w:rFonts w:cstheme="minorHAnsi"/>
          <w:color w:val="000000"/>
          <w:sz w:val="24"/>
          <w:szCs w:val="24"/>
        </w:rPr>
      </w:pPr>
      <w:r w:rsidRPr="0016477B">
        <w:rPr>
          <w:rFonts w:cstheme="minorHAnsi"/>
          <w:color w:val="000000"/>
          <w:sz w:val="24"/>
          <w:szCs w:val="24"/>
        </w:rPr>
        <w:t xml:space="preserve">8 trainer not available </w:t>
      </w:r>
    </w:p>
    <w:p w14:paraId="3B24D704" w14:textId="21D1A507" w:rsidR="00064B0A" w:rsidRPr="0016477B" w:rsidRDefault="00064B0A" w:rsidP="00BA543E">
      <w:pPr>
        <w:pStyle w:val="ListParagraph"/>
        <w:numPr>
          <w:ilvl w:val="0"/>
          <w:numId w:val="20"/>
        </w:numPr>
        <w:spacing w:after="0" w:line="240" w:lineRule="auto"/>
        <w:contextualSpacing w:val="0"/>
        <w:jc w:val="both"/>
        <w:rPr>
          <w:rFonts w:cstheme="minorHAnsi"/>
          <w:color w:val="000000"/>
          <w:sz w:val="24"/>
          <w:szCs w:val="24"/>
        </w:rPr>
      </w:pPr>
      <w:r w:rsidRPr="0016477B">
        <w:rPr>
          <w:rFonts w:cstheme="minorHAnsi"/>
          <w:color w:val="000000"/>
          <w:sz w:val="24"/>
          <w:szCs w:val="24"/>
        </w:rPr>
        <w:t>6 insufficient delegate numbers</w:t>
      </w:r>
    </w:p>
    <w:p w14:paraId="0B9E18E2" w14:textId="77777777" w:rsidR="005B7A82" w:rsidRDefault="005B7A82" w:rsidP="00BA543E">
      <w:pPr>
        <w:spacing w:after="0" w:line="240" w:lineRule="auto"/>
        <w:jc w:val="both"/>
        <w:rPr>
          <w:rFonts w:cstheme="minorHAnsi"/>
          <w:color w:val="000000"/>
          <w:sz w:val="24"/>
          <w:szCs w:val="24"/>
        </w:rPr>
      </w:pPr>
    </w:p>
    <w:p w14:paraId="78C60FA6" w14:textId="3FC88B8B" w:rsidR="00064B0A" w:rsidRPr="00E9299B" w:rsidRDefault="00064B0A" w:rsidP="00BA543E">
      <w:pPr>
        <w:spacing w:after="0" w:line="240" w:lineRule="auto"/>
        <w:jc w:val="both"/>
        <w:rPr>
          <w:rFonts w:cstheme="minorHAnsi"/>
          <w:color w:val="000000"/>
          <w:sz w:val="24"/>
          <w:szCs w:val="24"/>
        </w:rPr>
      </w:pPr>
      <w:r w:rsidRPr="00E9299B">
        <w:rPr>
          <w:rFonts w:cstheme="minorHAnsi"/>
          <w:color w:val="000000"/>
          <w:sz w:val="24"/>
          <w:szCs w:val="24"/>
        </w:rPr>
        <w:t>Courses cancelled due to trainer availability (often due to illness or extreme weather conditions without technology access) included:</w:t>
      </w:r>
    </w:p>
    <w:p w14:paraId="61534FD5"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 xml:space="preserve">perplexing presentations </w:t>
      </w:r>
    </w:p>
    <w:p w14:paraId="542A9A62"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modern slavery</w:t>
      </w:r>
    </w:p>
    <w:p w14:paraId="0171930C"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LADO training</w:t>
      </w:r>
    </w:p>
    <w:p w14:paraId="7D22E6FB"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child mental health</w:t>
      </w:r>
    </w:p>
    <w:p w14:paraId="3F043128" w14:textId="57FE8E6F"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digital exploitation training</w:t>
      </w:r>
    </w:p>
    <w:p w14:paraId="1EDEA838" w14:textId="77777777" w:rsidR="00064B0A" w:rsidRPr="00E9299B" w:rsidRDefault="00064B0A" w:rsidP="00BA543E">
      <w:pPr>
        <w:pStyle w:val="ListParagraph"/>
        <w:spacing w:after="0" w:line="240" w:lineRule="auto"/>
        <w:jc w:val="both"/>
        <w:rPr>
          <w:rFonts w:asciiTheme="minorHAnsi" w:hAnsiTheme="minorHAnsi" w:cstheme="minorHAnsi"/>
          <w:color w:val="000000"/>
          <w:sz w:val="24"/>
          <w:szCs w:val="24"/>
        </w:rPr>
      </w:pPr>
    </w:p>
    <w:p w14:paraId="5EE83A45" w14:textId="77777777" w:rsidR="00064B0A" w:rsidRPr="00E9299B" w:rsidRDefault="00064B0A" w:rsidP="00BA543E">
      <w:pPr>
        <w:spacing w:after="0" w:line="240" w:lineRule="auto"/>
        <w:jc w:val="both"/>
        <w:rPr>
          <w:rFonts w:cstheme="minorHAnsi"/>
          <w:color w:val="000000"/>
          <w:sz w:val="24"/>
          <w:szCs w:val="24"/>
        </w:rPr>
      </w:pPr>
      <w:r w:rsidRPr="00E9299B">
        <w:rPr>
          <w:rFonts w:cstheme="minorHAnsi"/>
          <w:color w:val="000000"/>
          <w:sz w:val="24"/>
          <w:szCs w:val="24"/>
        </w:rPr>
        <w:t>Courses where there were insufficient practitioner numbers included:</w:t>
      </w:r>
    </w:p>
    <w:p w14:paraId="0E103F50"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 xml:space="preserve">drug awareness </w:t>
      </w:r>
    </w:p>
    <w:p w14:paraId="2059962A"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safer recruitment</w:t>
      </w:r>
    </w:p>
    <w:p w14:paraId="27E28248"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child mental health</w:t>
      </w:r>
    </w:p>
    <w:p w14:paraId="37ACC066" w14:textId="77777777"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 xml:space="preserve">click path to protection (online sexual abuse) </w:t>
      </w:r>
    </w:p>
    <w:p w14:paraId="795DE464" w14:textId="4F9AD45D" w:rsidR="00064B0A" w:rsidRPr="00BD1869" w:rsidRDefault="00064B0A" w:rsidP="00BA543E">
      <w:pPr>
        <w:pStyle w:val="ListParagraph"/>
        <w:numPr>
          <w:ilvl w:val="0"/>
          <w:numId w:val="20"/>
        </w:numPr>
        <w:spacing w:after="0" w:line="240" w:lineRule="auto"/>
        <w:contextualSpacing w:val="0"/>
        <w:jc w:val="both"/>
        <w:rPr>
          <w:rFonts w:cs="Arial"/>
          <w:color w:val="000000"/>
          <w:sz w:val="24"/>
          <w:szCs w:val="24"/>
        </w:rPr>
      </w:pPr>
      <w:r w:rsidRPr="00BD1869">
        <w:rPr>
          <w:rFonts w:cs="Arial"/>
          <w:color w:val="000000"/>
          <w:sz w:val="24"/>
          <w:szCs w:val="24"/>
        </w:rPr>
        <w:t>digital exploitation</w:t>
      </w:r>
    </w:p>
    <w:p w14:paraId="220FBA47" w14:textId="77777777" w:rsidR="00064B0A" w:rsidRPr="00E9299B" w:rsidRDefault="00064B0A" w:rsidP="00BA543E">
      <w:pPr>
        <w:pStyle w:val="ListParagraph"/>
        <w:spacing w:after="0" w:line="240" w:lineRule="auto"/>
        <w:jc w:val="both"/>
        <w:rPr>
          <w:rFonts w:asciiTheme="minorHAnsi" w:hAnsiTheme="minorHAnsi" w:cstheme="minorHAnsi"/>
          <w:color w:val="000000"/>
          <w:sz w:val="24"/>
          <w:szCs w:val="24"/>
        </w:rPr>
      </w:pPr>
    </w:p>
    <w:p w14:paraId="506A09A3" w14:textId="20B95EBB" w:rsidR="00064B0A" w:rsidRDefault="00064B0A" w:rsidP="00BA543E">
      <w:pPr>
        <w:spacing w:after="0" w:line="240" w:lineRule="auto"/>
        <w:jc w:val="both"/>
        <w:rPr>
          <w:rFonts w:cstheme="minorHAnsi"/>
          <w:color w:val="000000"/>
          <w:sz w:val="24"/>
          <w:szCs w:val="24"/>
        </w:rPr>
      </w:pPr>
      <w:r w:rsidRPr="00E9299B">
        <w:rPr>
          <w:rFonts w:cstheme="minorHAnsi"/>
          <w:color w:val="000000"/>
          <w:sz w:val="24"/>
          <w:szCs w:val="24"/>
        </w:rPr>
        <w:t>Despite requests for online abuse training there were insufficient practitioner numbers for some of these sessions. The reasons for the low numbers should be explored by the partnership.</w:t>
      </w:r>
    </w:p>
    <w:p w14:paraId="0273EA35" w14:textId="77777777" w:rsidR="005548CD" w:rsidRPr="00E9299B" w:rsidRDefault="005548CD" w:rsidP="00BA543E">
      <w:pPr>
        <w:spacing w:after="0" w:line="240" w:lineRule="auto"/>
        <w:jc w:val="both"/>
        <w:rPr>
          <w:rFonts w:cstheme="minorHAnsi"/>
          <w:color w:val="000000"/>
          <w:sz w:val="24"/>
          <w:szCs w:val="24"/>
        </w:rPr>
      </w:pPr>
    </w:p>
    <w:p w14:paraId="0F0095DF" w14:textId="50252262" w:rsidR="00064B0A" w:rsidRPr="00E9299B" w:rsidRDefault="00064B0A" w:rsidP="00BA543E">
      <w:pPr>
        <w:spacing w:after="0" w:line="240" w:lineRule="auto"/>
        <w:jc w:val="both"/>
        <w:rPr>
          <w:rFonts w:cstheme="minorHAnsi"/>
          <w:color w:val="000000"/>
          <w:sz w:val="24"/>
          <w:szCs w:val="24"/>
        </w:rPr>
      </w:pPr>
      <w:r w:rsidRPr="00E9299B">
        <w:rPr>
          <w:rFonts w:cstheme="minorHAnsi"/>
          <w:color w:val="000000"/>
          <w:sz w:val="24"/>
          <w:szCs w:val="24"/>
        </w:rPr>
        <w:t>Across all courses there were 541 bookings, 75 delegates did not attend</w:t>
      </w:r>
      <w:r w:rsidR="007552BB">
        <w:rPr>
          <w:rFonts w:cstheme="minorHAnsi"/>
          <w:color w:val="000000"/>
          <w:sz w:val="24"/>
          <w:szCs w:val="24"/>
        </w:rPr>
        <w:t xml:space="preserve">. </w:t>
      </w:r>
      <w:r w:rsidRPr="00E9299B">
        <w:rPr>
          <w:rFonts w:cstheme="minorHAnsi"/>
          <w:color w:val="000000"/>
          <w:sz w:val="24"/>
          <w:szCs w:val="24"/>
        </w:rPr>
        <w:t>The most common reason for delegate cancellations were work commitments or sickness absence. (HSCB have a cancellation policy whereby failure to attend without notice is liable for charges).</w:t>
      </w:r>
    </w:p>
    <w:p w14:paraId="18E35208" w14:textId="77777777" w:rsidR="00064B0A" w:rsidRDefault="00064B0A" w:rsidP="00BA543E">
      <w:pPr>
        <w:spacing w:after="0" w:line="240" w:lineRule="auto"/>
        <w:jc w:val="both"/>
      </w:pPr>
    </w:p>
    <w:tbl>
      <w:tblPr>
        <w:tblStyle w:val="TableGrid"/>
        <w:tblW w:w="9252" w:type="dxa"/>
        <w:tblLook w:val="04A0" w:firstRow="1" w:lastRow="0" w:firstColumn="1" w:lastColumn="0" w:noHBand="0" w:noVBand="1"/>
      </w:tblPr>
      <w:tblGrid>
        <w:gridCol w:w="6377"/>
        <w:gridCol w:w="1075"/>
        <w:gridCol w:w="904"/>
        <w:gridCol w:w="926"/>
      </w:tblGrid>
      <w:tr w:rsidR="00064B0A" w:rsidRPr="00084FB1" w14:paraId="326DB1BA" w14:textId="77777777" w:rsidTr="00220087">
        <w:trPr>
          <w:trHeight w:val="290"/>
        </w:trPr>
        <w:tc>
          <w:tcPr>
            <w:tcW w:w="6377" w:type="dxa"/>
            <w:noWrap/>
            <w:hideMark/>
          </w:tcPr>
          <w:p w14:paraId="63CEC788" w14:textId="77777777" w:rsidR="00064B0A" w:rsidRPr="00084FB1" w:rsidRDefault="00064B0A" w:rsidP="00BA543E">
            <w:pPr>
              <w:jc w:val="both"/>
            </w:pPr>
            <w:r w:rsidRPr="00084FB1">
              <w:t>Name</w:t>
            </w:r>
          </w:p>
        </w:tc>
        <w:tc>
          <w:tcPr>
            <w:tcW w:w="1075" w:type="dxa"/>
            <w:noWrap/>
            <w:hideMark/>
          </w:tcPr>
          <w:p w14:paraId="0EC9A951" w14:textId="77777777" w:rsidR="00064B0A" w:rsidRPr="00A95C91" w:rsidRDefault="00064B0A" w:rsidP="00BA543E">
            <w:pPr>
              <w:jc w:val="both"/>
              <w:rPr>
                <w:sz w:val="18"/>
                <w:szCs w:val="18"/>
              </w:rPr>
            </w:pPr>
            <w:r w:rsidRPr="00A95C91">
              <w:rPr>
                <w:sz w:val="18"/>
                <w:szCs w:val="18"/>
              </w:rPr>
              <w:t>Delegate No</w:t>
            </w:r>
          </w:p>
        </w:tc>
        <w:tc>
          <w:tcPr>
            <w:tcW w:w="874" w:type="dxa"/>
            <w:noWrap/>
            <w:hideMark/>
          </w:tcPr>
          <w:p w14:paraId="69713408" w14:textId="77777777" w:rsidR="00064B0A" w:rsidRPr="00A95C91" w:rsidRDefault="00064B0A" w:rsidP="00BA543E">
            <w:pPr>
              <w:jc w:val="both"/>
              <w:rPr>
                <w:sz w:val="18"/>
                <w:szCs w:val="18"/>
              </w:rPr>
            </w:pPr>
            <w:r w:rsidRPr="00A95C91">
              <w:rPr>
                <w:sz w:val="18"/>
                <w:szCs w:val="18"/>
              </w:rPr>
              <w:t>Attended</w:t>
            </w:r>
          </w:p>
        </w:tc>
        <w:tc>
          <w:tcPr>
            <w:tcW w:w="926" w:type="dxa"/>
            <w:noWrap/>
            <w:hideMark/>
          </w:tcPr>
          <w:p w14:paraId="36E60C2B" w14:textId="77777777" w:rsidR="00064B0A" w:rsidRPr="00A95C91" w:rsidRDefault="00064B0A" w:rsidP="00BA543E">
            <w:pPr>
              <w:jc w:val="both"/>
              <w:rPr>
                <w:sz w:val="18"/>
                <w:szCs w:val="18"/>
              </w:rPr>
            </w:pPr>
            <w:r w:rsidRPr="00A95C91">
              <w:rPr>
                <w:sz w:val="18"/>
                <w:szCs w:val="18"/>
              </w:rPr>
              <w:t>Not Attended</w:t>
            </w:r>
          </w:p>
        </w:tc>
      </w:tr>
      <w:tr w:rsidR="00064B0A" w:rsidRPr="00084FB1" w14:paraId="1AC8736F" w14:textId="77777777" w:rsidTr="00220087">
        <w:trPr>
          <w:trHeight w:val="290"/>
        </w:trPr>
        <w:tc>
          <w:tcPr>
            <w:tcW w:w="6377" w:type="dxa"/>
            <w:noWrap/>
            <w:hideMark/>
          </w:tcPr>
          <w:p w14:paraId="3547F9D3" w14:textId="77777777" w:rsidR="00064B0A" w:rsidRPr="00084FB1" w:rsidRDefault="00064B0A" w:rsidP="00BA543E">
            <w:pPr>
              <w:jc w:val="both"/>
            </w:pPr>
            <w:r w:rsidRPr="00084FB1">
              <w:t>HSCB Introduction to Multi-Agency Safeguarding and Child Protection A Shared Responsibility</w:t>
            </w:r>
          </w:p>
        </w:tc>
        <w:tc>
          <w:tcPr>
            <w:tcW w:w="1075" w:type="dxa"/>
            <w:noWrap/>
            <w:hideMark/>
          </w:tcPr>
          <w:p w14:paraId="2547D18C" w14:textId="77777777" w:rsidR="00064B0A" w:rsidRPr="00084FB1" w:rsidRDefault="00064B0A" w:rsidP="00BA543E">
            <w:pPr>
              <w:jc w:val="both"/>
            </w:pPr>
            <w:r w:rsidRPr="00084FB1">
              <w:t>14</w:t>
            </w:r>
          </w:p>
        </w:tc>
        <w:tc>
          <w:tcPr>
            <w:tcW w:w="874" w:type="dxa"/>
            <w:noWrap/>
            <w:hideMark/>
          </w:tcPr>
          <w:p w14:paraId="4F3E9CAF" w14:textId="77777777" w:rsidR="00064B0A" w:rsidRPr="00084FB1" w:rsidRDefault="00064B0A" w:rsidP="00BA543E">
            <w:pPr>
              <w:jc w:val="both"/>
            </w:pPr>
            <w:r w:rsidRPr="00084FB1">
              <w:t>13</w:t>
            </w:r>
          </w:p>
        </w:tc>
        <w:tc>
          <w:tcPr>
            <w:tcW w:w="926" w:type="dxa"/>
            <w:noWrap/>
            <w:hideMark/>
          </w:tcPr>
          <w:p w14:paraId="300DC196" w14:textId="77777777" w:rsidR="00064B0A" w:rsidRPr="00084FB1" w:rsidRDefault="00064B0A" w:rsidP="00BA543E">
            <w:pPr>
              <w:jc w:val="both"/>
            </w:pPr>
            <w:r w:rsidRPr="00084FB1">
              <w:t>1</w:t>
            </w:r>
          </w:p>
        </w:tc>
      </w:tr>
      <w:tr w:rsidR="00064B0A" w:rsidRPr="00084FB1" w14:paraId="641C9E13" w14:textId="77777777" w:rsidTr="00220087">
        <w:trPr>
          <w:trHeight w:val="290"/>
        </w:trPr>
        <w:tc>
          <w:tcPr>
            <w:tcW w:w="6377" w:type="dxa"/>
            <w:noWrap/>
            <w:hideMark/>
          </w:tcPr>
          <w:p w14:paraId="170117EF" w14:textId="6BF4E053" w:rsidR="00064B0A" w:rsidRPr="00084FB1" w:rsidRDefault="00064B0A" w:rsidP="00BA543E">
            <w:pPr>
              <w:jc w:val="both"/>
            </w:pPr>
            <w:r w:rsidRPr="00084FB1">
              <w:t>HSCB Domestic Abuse:- Understanding Domestic Abuse and its impact Foundation Stage</w:t>
            </w:r>
          </w:p>
        </w:tc>
        <w:tc>
          <w:tcPr>
            <w:tcW w:w="1075" w:type="dxa"/>
            <w:noWrap/>
            <w:hideMark/>
          </w:tcPr>
          <w:p w14:paraId="1FFFDE8E" w14:textId="77777777" w:rsidR="00064B0A" w:rsidRPr="00084FB1" w:rsidRDefault="00064B0A" w:rsidP="00BA543E">
            <w:pPr>
              <w:jc w:val="both"/>
            </w:pPr>
            <w:r w:rsidRPr="00084FB1">
              <w:t>6</w:t>
            </w:r>
          </w:p>
        </w:tc>
        <w:tc>
          <w:tcPr>
            <w:tcW w:w="874" w:type="dxa"/>
            <w:noWrap/>
            <w:hideMark/>
          </w:tcPr>
          <w:p w14:paraId="36099FF0" w14:textId="77777777" w:rsidR="00064B0A" w:rsidRPr="00084FB1" w:rsidRDefault="00064B0A" w:rsidP="00BA543E">
            <w:pPr>
              <w:jc w:val="both"/>
            </w:pPr>
            <w:r w:rsidRPr="00084FB1">
              <w:t>6</w:t>
            </w:r>
          </w:p>
        </w:tc>
        <w:tc>
          <w:tcPr>
            <w:tcW w:w="926" w:type="dxa"/>
            <w:noWrap/>
            <w:hideMark/>
          </w:tcPr>
          <w:p w14:paraId="2A49966D" w14:textId="77777777" w:rsidR="00064B0A" w:rsidRPr="00084FB1" w:rsidRDefault="00064B0A" w:rsidP="00BA543E">
            <w:pPr>
              <w:jc w:val="both"/>
            </w:pPr>
            <w:r w:rsidRPr="00084FB1">
              <w:t>0</w:t>
            </w:r>
          </w:p>
        </w:tc>
      </w:tr>
      <w:tr w:rsidR="00064B0A" w:rsidRPr="00084FB1" w14:paraId="738331DE" w14:textId="77777777" w:rsidTr="00220087">
        <w:trPr>
          <w:trHeight w:val="290"/>
        </w:trPr>
        <w:tc>
          <w:tcPr>
            <w:tcW w:w="6377" w:type="dxa"/>
            <w:noWrap/>
            <w:hideMark/>
          </w:tcPr>
          <w:p w14:paraId="38E92DDF" w14:textId="77777777" w:rsidR="00064B0A" w:rsidRPr="00084FB1" w:rsidRDefault="00064B0A" w:rsidP="00BA543E">
            <w:pPr>
              <w:jc w:val="both"/>
            </w:pPr>
            <w:r w:rsidRPr="00084FB1">
              <w:t>Hoarding and Self-neglect: Children and Adult Services</w:t>
            </w:r>
          </w:p>
        </w:tc>
        <w:tc>
          <w:tcPr>
            <w:tcW w:w="1075" w:type="dxa"/>
            <w:noWrap/>
            <w:hideMark/>
          </w:tcPr>
          <w:p w14:paraId="64919E39" w14:textId="77777777" w:rsidR="00064B0A" w:rsidRPr="00084FB1" w:rsidRDefault="00064B0A" w:rsidP="00BA543E">
            <w:pPr>
              <w:jc w:val="both"/>
            </w:pPr>
            <w:r w:rsidRPr="00084FB1">
              <w:t>12</w:t>
            </w:r>
          </w:p>
        </w:tc>
        <w:tc>
          <w:tcPr>
            <w:tcW w:w="874" w:type="dxa"/>
            <w:noWrap/>
            <w:hideMark/>
          </w:tcPr>
          <w:p w14:paraId="416FE539" w14:textId="77777777" w:rsidR="00064B0A" w:rsidRPr="00084FB1" w:rsidRDefault="00064B0A" w:rsidP="00BA543E">
            <w:pPr>
              <w:jc w:val="both"/>
            </w:pPr>
            <w:r w:rsidRPr="00084FB1">
              <w:t>10</w:t>
            </w:r>
          </w:p>
        </w:tc>
        <w:tc>
          <w:tcPr>
            <w:tcW w:w="926" w:type="dxa"/>
            <w:noWrap/>
            <w:hideMark/>
          </w:tcPr>
          <w:p w14:paraId="7CB9807D" w14:textId="77777777" w:rsidR="00064B0A" w:rsidRPr="00084FB1" w:rsidRDefault="00064B0A" w:rsidP="00BA543E">
            <w:pPr>
              <w:jc w:val="both"/>
            </w:pPr>
            <w:r w:rsidRPr="00084FB1">
              <w:t>2</w:t>
            </w:r>
          </w:p>
        </w:tc>
      </w:tr>
      <w:tr w:rsidR="00064B0A" w:rsidRPr="00084FB1" w14:paraId="55569F16" w14:textId="77777777" w:rsidTr="00220087">
        <w:trPr>
          <w:trHeight w:val="290"/>
        </w:trPr>
        <w:tc>
          <w:tcPr>
            <w:tcW w:w="6377" w:type="dxa"/>
            <w:noWrap/>
            <w:hideMark/>
          </w:tcPr>
          <w:p w14:paraId="0B1D1899" w14:textId="77777777" w:rsidR="00064B0A" w:rsidRPr="00084FB1" w:rsidRDefault="00064B0A" w:rsidP="00BA543E">
            <w:pPr>
              <w:jc w:val="both"/>
            </w:pPr>
            <w:r w:rsidRPr="00084FB1">
              <w:t>Online Platforms and Extremist Content</w:t>
            </w:r>
          </w:p>
        </w:tc>
        <w:tc>
          <w:tcPr>
            <w:tcW w:w="1075" w:type="dxa"/>
            <w:noWrap/>
            <w:hideMark/>
          </w:tcPr>
          <w:p w14:paraId="76455E4D" w14:textId="77777777" w:rsidR="00064B0A" w:rsidRPr="00084FB1" w:rsidRDefault="00064B0A" w:rsidP="00BA543E">
            <w:pPr>
              <w:jc w:val="both"/>
            </w:pPr>
            <w:r w:rsidRPr="00084FB1">
              <w:t>13</w:t>
            </w:r>
          </w:p>
        </w:tc>
        <w:tc>
          <w:tcPr>
            <w:tcW w:w="874" w:type="dxa"/>
            <w:noWrap/>
            <w:hideMark/>
          </w:tcPr>
          <w:p w14:paraId="5E3F9D11" w14:textId="77777777" w:rsidR="00064B0A" w:rsidRPr="00084FB1" w:rsidRDefault="00064B0A" w:rsidP="00BA543E">
            <w:pPr>
              <w:jc w:val="both"/>
            </w:pPr>
            <w:r w:rsidRPr="00084FB1">
              <w:t>11</w:t>
            </w:r>
          </w:p>
        </w:tc>
        <w:tc>
          <w:tcPr>
            <w:tcW w:w="926" w:type="dxa"/>
            <w:noWrap/>
            <w:hideMark/>
          </w:tcPr>
          <w:p w14:paraId="497980FF" w14:textId="77777777" w:rsidR="00064B0A" w:rsidRPr="00084FB1" w:rsidRDefault="00064B0A" w:rsidP="00BA543E">
            <w:pPr>
              <w:jc w:val="both"/>
            </w:pPr>
            <w:r w:rsidRPr="00084FB1">
              <w:t>2</w:t>
            </w:r>
          </w:p>
        </w:tc>
      </w:tr>
      <w:tr w:rsidR="00064B0A" w:rsidRPr="00084FB1" w14:paraId="436D24A7" w14:textId="77777777" w:rsidTr="00220087">
        <w:trPr>
          <w:trHeight w:val="290"/>
        </w:trPr>
        <w:tc>
          <w:tcPr>
            <w:tcW w:w="6377" w:type="dxa"/>
            <w:noWrap/>
            <w:hideMark/>
          </w:tcPr>
          <w:p w14:paraId="7721F0C5" w14:textId="77777777" w:rsidR="00064B0A" w:rsidRPr="00084FB1" w:rsidRDefault="00064B0A" w:rsidP="00BA543E">
            <w:pPr>
              <w:jc w:val="both"/>
            </w:pPr>
            <w:r w:rsidRPr="00084FB1">
              <w:t>Safeguarding in Education Termly Seminar</w:t>
            </w:r>
          </w:p>
        </w:tc>
        <w:tc>
          <w:tcPr>
            <w:tcW w:w="1075" w:type="dxa"/>
            <w:noWrap/>
            <w:hideMark/>
          </w:tcPr>
          <w:p w14:paraId="6C1EB757" w14:textId="77777777" w:rsidR="00064B0A" w:rsidRPr="00084FB1" w:rsidRDefault="00064B0A" w:rsidP="00BA543E">
            <w:pPr>
              <w:jc w:val="both"/>
            </w:pPr>
            <w:r w:rsidRPr="00084FB1">
              <w:t>57</w:t>
            </w:r>
          </w:p>
        </w:tc>
        <w:tc>
          <w:tcPr>
            <w:tcW w:w="874" w:type="dxa"/>
            <w:noWrap/>
            <w:hideMark/>
          </w:tcPr>
          <w:p w14:paraId="716C7585" w14:textId="77777777" w:rsidR="00064B0A" w:rsidRPr="00084FB1" w:rsidRDefault="00064B0A" w:rsidP="00BA543E">
            <w:pPr>
              <w:jc w:val="both"/>
            </w:pPr>
            <w:r w:rsidRPr="00084FB1">
              <w:t>49</w:t>
            </w:r>
          </w:p>
        </w:tc>
        <w:tc>
          <w:tcPr>
            <w:tcW w:w="926" w:type="dxa"/>
            <w:noWrap/>
            <w:hideMark/>
          </w:tcPr>
          <w:p w14:paraId="68E56554" w14:textId="77777777" w:rsidR="00064B0A" w:rsidRPr="00084FB1" w:rsidRDefault="00064B0A" w:rsidP="00BA543E">
            <w:pPr>
              <w:jc w:val="both"/>
            </w:pPr>
            <w:r w:rsidRPr="00084FB1">
              <w:t>8</w:t>
            </w:r>
          </w:p>
        </w:tc>
      </w:tr>
      <w:tr w:rsidR="00064B0A" w:rsidRPr="00084FB1" w14:paraId="26502A23" w14:textId="77777777" w:rsidTr="00220087">
        <w:trPr>
          <w:trHeight w:val="290"/>
        </w:trPr>
        <w:tc>
          <w:tcPr>
            <w:tcW w:w="6377" w:type="dxa"/>
            <w:noWrap/>
            <w:hideMark/>
          </w:tcPr>
          <w:p w14:paraId="4D23EC0A" w14:textId="77777777" w:rsidR="00064B0A" w:rsidRPr="00084FB1" w:rsidRDefault="00064B0A" w:rsidP="00BA543E">
            <w:pPr>
              <w:jc w:val="both"/>
            </w:pPr>
            <w:r w:rsidRPr="00084FB1">
              <w:t>HSCB Advanced Multi Agency-Agency Risk Assessment and Decision Making in Child Protection</w:t>
            </w:r>
          </w:p>
        </w:tc>
        <w:tc>
          <w:tcPr>
            <w:tcW w:w="1075" w:type="dxa"/>
            <w:noWrap/>
            <w:hideMark/>
          </w:tcPr>
          <w:p w14:paraId="76231F82" w14:textId="77777777" w:rsidR="00064B0A" w:rsidRPr="00084FB1" w:rsidRDefault="00064B0A" w:rsidP="00BA543E">
            <w:pPr>
              <w:jc w:val="both"/>
            </w:pPr>
            <w:r w:rsidRPr="00084FB1">
              <w:t>29</w:t>
            </w:r>
          </w:p>
        </w:tc>
        <w:tc>
          <w:tcPr>
            <w:tcW w:w="874" w:type="dxa"/>
            <w:noWrap/>
            <w:hideMark/>
          </w:tcPr>
          <w:p w14:paraId="3C7CC34D" w14:textId="77777777" w:rsidR="00064B0A" w:rsidRPr="00084FB1" w:rsidRDefault="00064B0A" w:rsidP="00BA543E">
            <w:pPr>
              <w:jc w:val="both"/>
            </w:pPr>
            <w:r w:rsidRPr="00084FB1">
              <w:t>28</w:t>
            </w:r>
          </w:p>
        </w:tc>
        <w:tc>
          <w:tcPr>
            <w:tcW w:w="926" w:type="dxa"/>
            <w:noWrap/>
            <w:hideMark/>
          </w:tcPr>
          <w:p w14:paraId="195D2B3B" w14:textId="77777777" w:rsidR="00064B0A" w:rsidRPr="00084FB1" w:rsidRDefault="00064B0A" w:rsidP="00BA543E">
            <w:pPr>
              <w:jc w:val="both"/>
            </w:pPr>
            <w:r w:rsidRPr="00084FB1">
              <w:t>1</w:t>
            </w:r>
          </w:p>
        </w:tc>
      </w:tr>
      <w:tr w:rsidR="00064B0A" w:rsidRPr="00084FB1" w14:paraId="32EAA66F" w14:textId="77777777" w:rsidTr="00220087">
        <w:trPr>
          <w:trHeight w:val="290"/>
        </w:trPr>
        <w:tc>
          <w:tcPr>
            <w:tcW w:w="6377" w:type="dxa"/>
            <w:noWrap/>
            <w:hideMark/>
          </w:tcPr>
          <w:p w14:paraId="6C6D40ED" w14:textId="77777777" w:rsidR="00064B0A" w:rsidRPr="00084FB1" w:rsidRDefault="00064B0A" w:rsidP="00BA543E">
            <w:pPr>
              <w:jc w:val="both"/>
            </w:pPr>
            <w:r w:rsidRPr="00084FB1">
              <w:lastRenderedPageBreak/>
              <w:t xml:space="preserve">HSCB Domestic Abuse:- Responding to Domestic Abuse - Enhanced </w:t>
            </w:r>
          </w:p>
        </w:tc>
        <w:tc>
          <w:tcPr>
            <w:tcW w:w="1075" w:type="dxa"/>
            <w:noWrap/>
            <w:hideMark/>
          </w:tcPr>
          <w:p w14:paraId="3660B77D" w14:textId="77777777" w:rsidR="00064B0A" w:rsidRPr="00084FB1" w:rsidRDefault="00064B0A" w:rsidP="00BA543E">
            <w:pPr>
              <w:jc w:val="both"/>
            </w:pPr>
            <w:r w:rsidRPr="00084FB1">
              <w:t>8</w:t>
            </w:r>
          </w:p>
        </w:tc>
        <w:tc>
          <w:tcPr>
            <w:tcW w:w="874" w:type="dxa"/>
            <w:noWrap/>
            <w:hideMark/>
          </w:tcPr>
          <w:p w14:paraId="376C05C3" w14:textId="77777777" w:rsidR="00064B0A" w:rsidRPr="00084FB1" w:rsidRDefault="00064B0A" w:rsidP="00BA543E">
            <w:pPr>
              <w:jc w:val="both"/>
            </w:pPr>
            <w:r w:rsidRPr="00084FB1">
              <w:t>7</w:t>
            </w:r>
          </w:p>
        </w:tc>
        <w:tc>
          <w:tcPr>
            <w:tcW w:w="926" w:type="dxa"/>
            <w:noWrap/>
            <w:hideMark/>
          </w:tcPr>
          <w:p w14:paraId="4625CB07" w14:textId="77777777" w:rsidR="00064B0A" w:rsidRPr="00084FB1" w:rsidRDefault="00064B0A" w:rsidP="00BA543E">
            <w:pPr>
              <w:jc w:val="both"/>
            </w:pPr>
            <w:r w:rsidRPr="00084FB1">
              <w:t>1</w:t>
            </w:r>
          </w:p>
        </w:tc>
      </w:tr>
      <w:tr w:rsidR="00064B0A" w:rsidRPr="00084FB1" w14:paraId="00851B51" w14:textId="77777777" w:rsidTr="00220087">
        <w:trPr>
          <w:trHeight w:val="290"/>
        </w:trPr>
        <w:tc>
          <w:tcPr>
            <w:tcW w:w="6377" w:type="dxa"/>
            <w:noWrap/>
            <w:hideMark/>
          </w:tcPr>
          <w:p w14:paraId="6EFFB076" w14:textId="77777777" w:rsidR="00064B0A" w:rsidRPr="00084FB1" w:rsidRDefault="00064B0A" w:rsidP="00BA543E">
            <w:pPr>
              <w:jc w:val="both"/>
            </w:pPr>
            <w:r w:rsidRPr="00084FB1">
              <w:t>Managing Allegations Against Staff and Volunteers (LADO)</w:t>
            </w:r>
          </w:p>
        </w:tc>
        <w:tc>
          <w:tcPr>
            <w:tcW w:w="1075" w:type="dxa"/>
            <w:noWrap/>
            <w:hideMark/>
          </w:tcPr>
          <w:p w14:paraId="62218B49" w14:textId="77777777" w:rsidR="00064B0A" w:rsidRPr="00084FB1" w:rsidRDefault="00064B0A" w:rsidP="00BA543E">
            <w:pPr>
              <w:jc w:val="both"/>
            </w:pPr>
            <w:r w:rsidRPr="00084FB1">
              <w:t>10</w:t>
            </w:r>
          </w:p>
        </w:tc>
        <w:tc>
          <w:tcPr>
            <w:tcW w:w="874" w:type="dxa"/>
            <w:noWrap/>
            <w:hideMark/>
          </w:tcPr>
          <w:p w14:paraId="3BE9696E" w14:textId="77777777" w:rsidR="00064B0A" w:rsidRPr="00084FB1" w:rsidRDefault="00064B0A" w:rsidP="00BA543E">
            <w:pPr>
              <w:jc w:val="both"/>
            </w:pPr>
            <w:r w:rsidRPr="00084FB1">
              <w:t>9</w:t>
            </w:r>
          </w:p>
        </w:tc>
        <w:tc>
          <w:tcPr>
            <w:tcW w:w="926" w:type="dxa"/>
            <w:noWrap/>
            <w:hideMark/>
          </w:tcPr>
          <w:p w14:paraId="047E68BF" w14:textId="77777777" w:rsidR="00064B0A" w:rsidRPr="00084FB1" w:rsidRDefault="00064B0A" w:rsidP="00BA543E">
            <w:pPr>
              <w:jc w:val="both"/>
            </w:pPr>
            <w:r w:rsidRPr="00084FB1">
              <w:t>1</w:t>
            </w:r>
          </w:p>
        </w:tc>
      </w:tr>
      <w:tr w:rsidR="00064B0A" w:rsidRPr="00084FB1" w14:paraId="49259F31" w14:textId="77777777" w:rsidTr="00220087">
        <w:trPr>
          <w:trHeight w:val="290"/>
        </w:trPr>
        <w:tc>
          <w:tcPr>
            <w:tcW w:w="6377" w:type="dxa"/>
            <w:noWrap/>
            <w:hideMark/>
          </w:tcPr>
          <w:p w14:paraId="0D75A12F" w14:textId="77777777" w:rsidR="00064B0A" w:rsidRPr="00084FB1" w:rsidRDefault="00064B0A" w:rsidP="00BA543E">
            <w:pPr>
              <w:jc w:val="both"/>
            </w:pPr>
            <w:r w:rsidRPr="00084FB1">
              <w:t>HSCB Drug Awareness</w:t>
            </w:r>
          </w:p>
        </w:tc>
        <w:tc>
          <w:tcPr>
            <w:tcW w:w="1075" w:type="dxa"/>
            <w:noWrap/>
            <w:hideMark/>
          </w:tcPr>
          <w:p w14:paraId="74B548BC" w14:textId="77777777" w:rsidR="00064B0A" w:rsidRPr="00084FB1" w:rsidRDefault="00064B0A" w:rsidP="00BA543E">
            <w:pPr>
              <w:jc w:val="both"/>
            </w:pPr>
            <w:r w:rsidRPr="00084FB1">
              <w:t>7</w:t>
            </w:r>
          </w:p>
        </w:tc>
        <w:tc>
          <w:tcPr>
            <w:tcW w:w="874" w:type="dxa"/>
            <w:noWrap/>
            <w:hideMark/>
          </w:tcPr>
          <w:p w14:paraId="69B456A2" w14:textId="77777777" w:rsidR="00064B0A" w:rsidRPr="00084FB1" w:rsidRDefault="00064B0A" w:rsidP="00BA543E">
            <w:pPr>
              <w:jc w:val="both"/>
            </w:pPr>
            <w:r w:rsidRPr="00084FB1">
              <w:t>5</w:t>
            </w:r>
          </w:p>
        </w:tc>
        <w:tc>
          <w:tcPr>
            <w:tcW w:w="926" w:type="dxa"/>
            <w:noWrap/>
            <w:hideMark/>
          </w:tcPr>
          <w:p w14:paraId="466C7086" w14:textId="77777777" w:rsidR="00064B0A" w:rsidRPr="00084FB1" w:rsidRDefault="00064B0A" w:rsidP="00BA543E">
            <w:pPr>
              <w:jc w:val="both"/>
            </w:pPr>
            <w:r w:rsidRPr="00084FB1">
              <w:t>2</w:t>
            </w:r>
          </w:p>
        </w:tc>
      </w:tr>
      <w:tr w:rsidR="00064B0A" w:rsidRPr="00084FB1" w14:paraId="4497BC4B" w14:textId="77777777" w:rsidTr="00220087">
        <w:trPr>
          <w:trHeight w:val="290"/>
        </w:trPr>
        <w:tc>
          <w:tcPr>
            <w:tcW w:w="6377" w:type="dxa"/>
            <w:noWrap/>
            <w:hideMark/>
          </w:tcPr>
          <w:p w14:paraId="435904D3" w14:textId="77777777" w:rsidR="00064B0A" w:rsidRPr="00084FB1" w:rsidRDefault="00064B0A" w:rsidP="00BA543E">
            <w:pPr>
              <w:jc w:val="both"/>
            </w:pPr>
            <w:r w:rsidRPr="00084FB1">
              <w:t>HSCB Introduction to Multi-Agency Safeguarding and Child Protection A Shared Responsibility</w:t>
            </w:r>
          </w:p>
        </w:tc>
        <w:tc>
          <w:tcPr>
            <w:tcW w:w="1075" w:type="dxa"/>
            <w:noWrap/>
            <w:hideMark/>
          </w:tcPr>
          <w:p w14:paraId="491AED51" w14:textId="77777777" w:rsidR="00064B0A" w:rsidRPr="00084FB1" w:rsidRDefault="00064B0A" w:rsidP="00BA543E">
            <w:pPr>
              <w:jc w:val="both"/>
            </w:pPr>
            <w:r w:rsidRPr="00084FB1">
              <w:t>21</w:t>
            </w:r>
          </w:p>
        </w:tc>
        <w:tc>
          <w:tcPr>
            <w:tcW w:w="874" w:type="dxa"/>
            <w:noWrap/>
            <w:hideMark/>
          </w:tcPr>
          <w:p w14:paraId="290F0E06" w14:textId="77777777" w:rsidR="00064B0A" w:rsidRPr="00084FB1" w:rsidRDefault="00064B0A" w:rsidP="00BA543E">
            <w:pPr>
              <w:jc w:val="both"/>
            </w:pPr>
            <w:r w:rsidRPr="00084FB1">
              <w:t>20</w:t>
            </w:r>
          </w:p>
        </w:tc>
        <w:tc>
          <w:tcPr>
            <w:tcW w:w="926" w:type="dxa"/>
            <w:noWrap/>
            <w:hideMark/>
          </w:tcPr>
          <w:p w14:paraId="4199CE9A" w14:textId="77777777" w:rsidR="00064B0A" w:rsidRPr="00084FB1" w:rsidRDefault="00064B0A" w:rsidP="00BA543E">
            <w:pPr>
              <w:jc w:val="both"/>
            </w:pPr>
            <w:r w:rsidRPr="00084FB1">
              <w:t>1</w:t>
            </w:r>
          </w:p>
        </w:tc>
      </w:tr>
      <w:tr w:rsidR="00064B0A" w:rsidRPr="00084FB1" w14:paraId="254FAF72" w14:textId="77777777" w:rsidTr="00220087">
        <w:trPr>
          <w:trHeight w:val="290"/>
        </w:trPr>
        <w:tc>
          <w:tcPr>
            <w:tcW w:w="6377" w:type="dxa"/>
            <w:noWrap/>
            <w:hideMark/>
          </w:tcPr>
          <w:p w14:paraId="0C1F54A1" w14:textId="77777777" w:rsidR="00064B0A" w:rsidRPr="00084FB1" w:rsidRDefault="00064B0A" w:rsidP="00BA543E">
            <w:pPr>
              <w:jc w:val="both"/>
            </w:pPr>
            <w:r w:rsidRPr="00084FB1">
              <w:t>HSCB Understanding Child Mental Health</w:t>
            </w:r>
          </w:p>
        </w:tc>
        <w:tc>
          <w:tcPr>
            <w:tcW w:w="1075" w:type="dxa"/>
            <w:noWrap/>
            <w:hideMark/>
          </w:tcPr>
          <w:p w14:paraId="28FE4DA0" w14:textId="77777777" w:rsidR="00064B0A" w:rsidRPr="00084FB1" w:rsidRDefault="00064B0A" w:rsidP="00BA543E">
            <w:pPr>
              <w:jc w:val="both"/>
            </w:pPr>
            <w:r w:rsidRPr="00084FB1">
              <w:t>9</w:t>
            </w:r>
          </w:p>
        </w:tc>
        <w:tc>
          <w:tcPr>
            <w:tcW w:w="874" w:type="dxa"/>
            <w:noWrap/>
            <w:hideMark/>
          </w:tcPr>
          <w:p w14:paraId="3EF4C240" w14:textId="77777777" w:rsidR="00064B0A" w:rsidRPr="00084FB1" w:rsidRDefault="00064B0A" w:rsidP="00BA543E">
            <w:pPr>
              <w:jc w:val="both"/>
            </w:pPr>
            <w:r w:rsidRPr="00084FB1">
              <w:t>7</w:t>
            </w:r>
          </w:p>
        </w:tc>
        <w:tc>
          <w:tcPr>
            <w:tcW w:w="926" w:type="dxa"/>
            <w:noWrap/>
            <w:hideMark/>
          </w:tcPr>
          <w:p w14:paraId="4ECCE3E5" w14:textId="77777777" w:rsidR="00064B0A" w:rsidRPr="00084FB1" w:rsidRDefault="00064B0A" w:rsidP="00BA543E">
            <w:pPr>
              <w:jc w:val="both"/>
            </w:pPr>
            <w:r w:rsidRPr="00084FB1">
              <w:t>2</w:t>
            </w:r>
          </w:p>
        </w:tc>
      </w:tr>
      <w:tr w:rsidR="00064B0A" w:rsidRPr="00084FB1" w14:paraId="2C039EAB" w14:textId="77777777" w:rsidTr="00220087">
        <w:trPr>
          <w:trHeight w:val="290"/>
        </w:trPr>
        <w:tc>
          <w:tcPr>
            <w:tcW w:w="6377" w:type="dxa"/>
            <w:noWrap/>
            <w:hideMark/>
          </w:tcPr>
          <w:p w14:paraId="7D0A676D" w14:textId="77777777" w:rsidR="00064B0A" w:rsidRPr="00084FB1" w:rsidRDefault="00064B0A" w:rsidP="00BA543E">
            <w:pPr>
              <w:jc w:val="both"/>
            </w:pPr>
            <w:r w:rsidRPr="00084FB1">
              <w:t>HSCB Advanced Multi Agency-Agency Risk Assessment and Decision Making in Child Protection</w:t>
            </w:r>
          </w:p>
        </w:tc>
        <w:tc>
          <w:tcPr>
            <w:tcW w:w="1075" w:type="dxa"/>
            <w:noWrap/>
            <w:hideMark/>
          </w:tcPr>
          <w:p w14:paraId="132EB796" w14:textId="77777777" w:rsidR="00064B0A" w:rsidRPr="00084FB1" w:rsidRDefault="00064B0A" w:rsidP="00BA543E">
            <w:pPr>
              <w:jc w:val="both"/>
            </w:pPr>
            <w:r w:rsidRPr="00084FB1">
              <w:t>28</w:t>
            </w:r>
          </w:p>
        </w:tc>
        <w:tc>
          <w:tcPr>
            <w:tcW w:w="874" w:type="dxa"/>
            <w:noWrap/>
            <w:hideMark/>
          </w:tcPr>
          <w:p w14:paraId="0245BA0E" w14:textId="77777777" w:rsidR="00064B0A" w:rsidRPr="00084FB1" w:rsidRDefault="00064B0A" w:rsidP="00BA543E">
            <w:pPr>
              <w:jc w:val="both"/>
            </w:pPr>
            <w:r w:rsidRPr="00084FB1">
              <w:t>26</w:t>
            </w:r>
          </w:p>
        </w:tc>
        <w:tc>
          <w:tcPr>
            <w:tcW w:w="926" w:type="dxa"/>
            <w:noWrap/>
            <w:hideMark/>
          </w:tcPr>
          <w:p w14:paraId="47FF6647" w14:textId="77777777" w:rsidR="00064B0A" w:rsidRPr="00084FB1" w:rsidRDefault="00064B0A" w:rsidP="00BA543E">
            <w:pPr>
              <w:jc w:val="both"/>
            </w:pPr>
            <w:r w:rsidRPr="00084FB1">
              <w:t>2</w:t>
            </w:r>
          </w:p>
        </w:tc>
      </w:tr>
      <w:tr w:rsidR="00064B0A" w:rsidRPr="00084FB1" w14:paraId="09A3DA81" w14:textId="77777777" w:rsidTr="00220087">
        <w:trPr>
          <w:trHeight w:val="290"/>
        </w:trPr>
        <w:tc>
          <w:tcPr>
            <w:tcW w:w="6377" w:type="dxa"/>
            <w:noWrap/>
            <w:hideMark/>
          </w:tcPr>
          <w:p w14:paraId="21EACDAE" w14:textId="77777777" w:rsidR="00064B0A" w:rsidRPr="00084FB1" w:rsidRDefault="00064B0A" w:rsidP="00BA543E">
            <w:pPr>
              <w:jc w:val="both"/>
            </w:pPr>
            <w:r w:rsidRPr="00084FB1">
              <w:t>HSCB Parental Mental Health Workshop</w:t>
            </w:r>
          </w:p>
        </w:tc>
        <w:tc>
          <w:tcPr>
            <w:tcW w:w="1075" w:type="dxa"/>
            <w:noWrap/>
            <w:hideMark/>
          </w:tcPr>
          <w:p w14:paraId="47E15198" w14:textId="77777777" w:rsidR="00064B0A" w:rsidRPr="00084FB1" w:rsidRDefault="00064B0A" w:rsidP="00BA543E">
            <w:pPr>
              <w:jc w:val="both"/>
            </w:pPr>
            <w:r w:rsidRPr="00084FB1">
              <w:t>9</w:t>
            </w:r>
          </w:p>
        </w:tc>
        <w:tc>
          <w:tcPr>
            <w:tcW w:w="874" w:type="dxa"/>
            <w:noWrap/>
            <w:hideMark/>
          </w:tcPr>
          <w:p w14:paraId="2A0415B4" w14:textId="77777777" w:rsidR="00064B0A" w:rsidRPr="00084FB1" w:rsidRDefault="00064B0A" w:rsidP="00BA543E">
            <w:pPr>
              <w:jc w:val="both"/>
            </w:pPr>
            <w:r w:rsidRPr="00084FB1">
              <w:t>9</w:t>
            </w:r>
          </w:p>
        </w:tc>
        <w:tc>
          <w:tcPr>
            <w:tcW w:w="926" w:type="dxa"/>
            <w:noWrap/>
            <w:hideMark/>
          </w:tcPr>
          <w:p w14:paraId="79C159ED" w14:textId="77777777" w:rsidR="00064B0A" w:rsidRPr="00084FB1" w:rsidRDefault="00064B0A" w:rsidP="00BA543E">
            <w:pPr>
              <w:jc w:val="both"/>
            </w:pPr>
            <w:r w:rsidRPr="00084FB1">
              <w:t>0</w:t>
            </w:r>
          </w:p>
        </w:tc>
      </w:tr>
      <w:tr w:rsidR="00064B0A" w:rsidRPr="00084FB1" w14:paraId="468886F1" w14:textId="77777777" w:rsidTr="00220087">
        <w:trPr>
          <w:trHeight w:val="290"/>
        </w:trPr>
        <w:tc>
          <w:tcPr>
            <w:tcW w:w="6377" w:type="dxa"/>
            <w:noWrap/>
            <w:hideMark/>
          </w:tcPr>
          <w:p w14:paraId="6E022EA6" w14:textId="77777777" w:rsidR="00064B0A" w:rsidRPr="00084FB1" w:rsidRDefault="00064B0A" w:rsidP="00BA543E">
            <w:pPr>
              <w:jc w:val="both"/>
            </w:pPr>
            <w:r w:rsidRPr="00084FB1">
              <w:t>Safeguarding in Education Termly Seminar</w:t>
            </w:r>
          </w:p>
        </w:tc>
        <w:tc>
          <w:tcPr>
            <w:tcW w:w="1075" w:type="dxa"/>
            <w:noWrap/>
            <w:hideMark/>
          </w:tcPr>
          <w:p w14:paraId="64C48173" w14:textId="77777777" w:rsidR="00064B0A" w:rsidRPr="00084FB1" w:rsidRDefault="00064B0A" w:rsidP="00BA543E">
            <w:pPr>
              <w:jc w:val="both"/>
            </w:pPr>
            <w:r w:rsidRPr="00084FB1">
              <w:t>85</w:t>
            </w:r>
          </w:p>
        </w:tc>
        <w:tc>
          <w:tcPr>
            <w:tcW w:w="874" w:type="dxa"/>
            <w:noWrap/>
            <w:hideMark/>
          </w:tcPr>
          <w:p w14:paraId="61A70F63" w14:textId="77777777" w:rsidR="00064B0A" w:rsidRPr="00084FB1" w:rsidRDefault="00064B0A" w:rsidP="00BA543E">
            <w:pPr>
              <w:jc w:val="both"/>
            </w:pPr>
            <w:r w:rsidRPr="00084FB1">
              <w:t>74</w:t>
            </w:r>
          </w:p>
        </w:tc>
        <w:tc>
          <w:tcPr>
            <w:tcW w:w="926" w:type="dxa"/>
            <w:noWrap/>
            <w:hideMark/>
          </w:tcPr>
          <w:p w14:paraId="61063768" w14:textId="77777777" w:rsidR="00064B0A" w:rsidRPr="00084FB1" w:rsidRDefault="00064B0A" w:rsidP="00BA543E">
            <w:pPr>
              <w:jc w:val="both"/>
            </w:pPr>
            <w:r w:rsidRPr="00084FB1">
              <w:t>11</w:t>
            </w:r>
          </w:p>
        </w:tc>
      </w:tr>
      <w:tr w:rsidR="00064B0A" w:rsidRPr="00084FB1" w14:paraId="044AA2E2" w14:textId="77777777" w:rsidTr="00220087">
        <w:trPr>
          <w:trHeight w:val="290"/>
        </w:trPr>
        <w:tc>
          <w:tcPr>
            <w:tcW w:w="6377" w:type="dxa"/>
            <w:noWrap/>
            <w:hideMark/>
          </w:tcPr>
          <w:p w14:paraId="7EADB68B" w14:textId="77777777" w:rsidR="00064B0A" w:rsidRPr="00084FB1" w:rsidRDefault="00064B0A" w:rsidP="00BA543E">
            <w:pPr>
              <w:jc w:val="both"/>
            </w:pPr>
            <w:r w:rsidRPr="00084FB1">
              <w:t>Domestic Abuse and Mental Health</w:t>
            </w:r>
          </w:p>
        </w:tc>
        <w:tc>
          <w:tcPr>
            <w:tcW w:w="1075" w:type="dxa"/>
            <w:noWrap/>
            <w:hideMark/>
          </w:tcPr>
          <w:p w14:paraId="69410162" w14:textId="77777777" w:rsidR="00064B0A" w:rsidRPr="00084FB1" w:rsidRDefault="00064B0A" w:rsidP="00BA543E">
            <w:pPr>
              <w:jc w:val="both"/>
            </w:pPr>
            <w:r w:rsidRPr="00084FB1">
              <w:t>10</w:t>
            </w:r>
          </w:p>
        </w:tc>
        <w:tc>
          <w:tcPr>
            <w:tcW w:w="874" w:type="dxa"/>
            <w:noWrap/>
            <w:hideMark/>
          </w:tcPr>
          <w:p w14:paraId="7DDEF56C" w14:textId="77777777" w:rsidR="00064B0A" w:rsidRPr="00084FB1" w:rsidRDefault="00064B0A" w:rsidP="00BA543E">
            <w:pPr>
              <w:jc w:val="both"/>
            </w:pPr>
            <w:r w:rsidRPr="00084FB1">
              <w:t>8</w:t>
            </w:r>
          </w:p>
        </w:tc>
        <w:tc>
          <w:tcPr>
            <w:tcW w:w="926" w:type="dxa"/>
            <w:noWrap/>
            <w:hideMark/>
          </w:tcPr>
          <w:p w14:paraId="6D7A34DB" w14:textId="77777777" w:rsidR="00064B0A" w:rsidRPr="00084FB1" w:rsidRDefault="00064B0A" w:rsidP="00BA543E">
            <w:pPr>
              <w:jc w:val="both"/>
            </w:pPr>
            <w:r w:rsidRPr="00084FB1">
              <w:t>2</w:t>
            </w:r>
          </w:p>
        </w:tc>
      </w:tr>
      <w:tr w:rsidR="00064B0A" w:rsidRPr="00084FB1" w14:paraId="0382697B" w14:textId="77777777" w:rsidTr="00220087">
        <w:trPr>
          <w:trHeight w:val="290"/>
        </w:trPr>
        <w:tc>
          <w:tcPr>
            <w:tcW w:w="6377" w:type="dxa"/>
            <w:noWrap/>
            <w:hideMark/>
          </w:tcPr>
          <w:p w14:paraId="3E576C2D" w14:textId="77777777" w:rsidR="00064B0A" w:rsidRPr="00084FB1" w:rsidRDefault="00064B0A" w:rsidP="00BA543E">
            <w:pPr>
              <w:jc w:val="both"/>
            </w:pPr>
            <w:r w:rsidRPr="00084FB1">
              <w:t>HSCB Drug Awareness</w:t>
            </w:r>
          </w:p>
        </w:tc>
        <w:tc>
          <w:tcPr>
            <w:tcW w:w="1075" w:type="dxa"/>
            <w:noWrap/>
            <w:hideMark/>
          </w:tcPr>
          <w:p w14:paraId="3ADDDD67" w14:textId="77777777" w:rsidR="00064B0A" w:rsidRPr="00084FB1" w:rsidRDefault="00064B0A" w:rsidP="00BA543E">
            <w:pPr>
              <w:jc w:val="both"/>
            </w:pPr>
            <w:r w:rsidRPr="00084FB1">
              <w:t>7</w:t>
            </w:r>
          </w:p>
        </w:tc>
        <w:tc>
          <w:tcPr>
            <w:tcW w:w="874" w:type="dxa"/>
            <w:noWrap/>
            <w:hideMark/>
          </w:tcPr>
          <w:p w14:paraId="6C839733" w14:textId="77777777" w:rsidR="00064B0A" w:rsidRPr="00084FB1" w:rsidRDefault="00064B0A" w:rsidP="00BA543E">
            <w:pPr>
              <w:jc w:val="both"/>
            </w:pPr>
            <w:r w:rsidRPr="00084FB1">
              <w:t>6</w:t>
            </w:r>
          </w:p>
        </w:tc>
        <w:tc>
          <w:tcPr>
            <w:tcW w:w="926" w:type="dxa"/>
            <w:noWrap/>
            <w:hideMark/>
          </w:tcPr>
          <w:p w14:paraId="0F4C771E" w14:textId="77777777" w:rsidR="00064B0A" w:rsidRPr="00084FB1" w:rsidRDefault="00064B0A" w:rsidP="00BA543E">
            <w:pPr>
              <w:jc w:val="both"/>
            </w:pPr>
            <w:r w:rsidRPr="00084FB1">
              <w:t>1</w:t>
            </w:r>
          </w:p>
        </w:tc>
      </w:tr>
      <w:tr w:rsidR="00064B0A" w:rsidRPr="00084FB1" w14:paraId="67E81FBE" w14:textId="77777777" w:rsidTr="00220087">
        <w:trPr>
          <w:trHeight w:val="290"/>
        </w:trPr>
        <w:tc>
          <w:tcPr>
            <w:tcW w:w="6377" w:type="dxa"/>
            <w:noWrap/>
            <w:hideMark/>
          </w:tcPr>
          <w:p w14:paraId="3D155446" w14:textId="77777777" w:rsidR="00064B0A" w:rsidRPr="00084FB1" w:rsidRDefault="00064B0A" w:rsidP="00BA543E">
            <w:pPr>
              <w:jc w:val="both"/>
            </w:pPr>
            <w:r w:rsidRPr="00084FB1">
              <w:t xml:space="preserve"> Digital Exploitation, Fraud methods (Crypto currency) – CSE/CCE</w:t>
            </w:r>
          </w:p>
        </w:tc>
        <w:tc>
          <w:tcPr>
            <w:tcW w:w="1075" w:type="dxa"/>
            <w:noWrap/>
            <w:hideMark/>
          </w:tcPr>
          <w:p w14:paraId="764ECAEE" w14:textId="77777777" w:rsidR="00064B0A" w:rsidRPr="00084FB1" w:rsidRDefault="00064B0A" w:rsidP="00BA543E">
            <w:pPr>
              <w:jc w:val="both"/>
            </w:pPr>
            <w:r w:rsidRPr="00084FB1">
              <w:t>13</w:t>
            </w:r>
          </w:p>
        </w:tc>
        <w:tc>
          <w:tcPr>
            <w:tcW w:w="874" w:type="dxa"/>
            <w:noWrap/>
            <w:hideMark/>
          </w:tcPr>
          <w:p w14:paraId="47CC13EE" w14:textId="77777777" w:rsidR="00064B0A" w:rsidRPr="00084FB1" w:rsidRDefault="00064B0A" w:rsidP="00BA543E">
            <w:pPr>
              <w:jc w:val="both"/>
            </w:pPr>
            <w:r w:rsidRPr="00084FB1">
              <w:t>9</w:t>
            </w:r>
          </w:p>
        </w:tc>
        <w:tc>
          <w:tcPr>
            <w:tcW w:w="926" w:type="dxa"/>
            <w:noWrap/>
            <w:hideMark/>
          </w:tcPr>
          <w:p w14:paraId="7B257AE2" w14:textId="77777777" w:rsidR="00064B0A" w:rsidRPr="00084FB1" w:rsidRDefault="00064B0A" w:rsidP="00BA543E">
            <w:pPr>
              <w:jc w:val="both"/>
            </w:pPr>
            <w:r w:rsidRPr="00084FB1">
              <w:t>4</w:t>
            </w:r>
          </w:p>
        </w:tc>
      </w:tr>
      <w:tr w:rsidR="00064B0A" w:rsidRPr="00084FB1" w14:paraId="42C7E1A1" w14:textId="77777777" w:rsidTr="00220087">
        <w:trPr>
          <w:trHeight w:val="290"/>
        </w:trPr>
        <w:tc>
          <w:tcPr>
            <w:tcW w:w="6377" w:type="dxa"/>
            <w:noWrap/>
            <w:hideMark/>
          </w:tcPr>
          <w:p w14:paraId="4F16AEBD" w14:textId="77777777" w:rsidR="00064B0A" w:rsidRPr="00084FB1" w:rsidRDefault="00064B0A" w:rsidP="00BA543E">
            <w:pPr>
              <w:jc w:val="both"/>
            </w:pPr>
            <w:r w:rsidRPr="00084FB1">
              <w:t>HSCB Advanced Multi Agency-Agency Risk Assessment and Decision Making in Child Protection</w:t>
            </w:r>
          </w:p>
        </w:tc>
        <w:tc>
          <w:tcPr>
            <w:tcW w:w="1075" w:type="dxa"/>
            <w:noWrap/>
            <w:hideMark/>
          </w:tcPr>
          <w:p w14:paraId="343A6606" w14:textId="77777777" w:rsidR="00064B0A" w:rsidRPr="00084FB1" w:rsidRDefault="00064B0A" w:rsidP="00BA543E">
            <w:pPr>
              <w:jc w:val="both"/>
            </w:pPr>
            <w:r w:rsidRPr="00084FB1">
              <w:t>39</w:t>
            </w:r>
          </w:p>
        </w:tc>
        <w:tc>
          <w:tcPr>
            <w:tcW w:w="874" w:type="dxa"/>
            <w:noWrap/>
            <w:hideMark/>
          </w:tcPr>
          <w:p w14:paraId="3F68B418" w14:textId="77777777" w:rsidR="00064B0A" w:rsidRPr="00084FB1" w:rsidRDefault="00064B0A" w:rsidP="00BA543E">
            <w:pPr>
              <w:jc w:val="both"/>
            </w:pPr>
            <w:r w:rsidRPr="00084FB1">
              <w:t>37</w:t>
            </w:r>
          </w:p>
        </w:tc>
        <w:tc>
          <w:tcPr>
            <w:tcW w:w="926" w:type="dxa"/>
            <w:noWrap/>
            <w:hideMark/>
          </w:tcPr>
          <w:p w14:paraId="2ED1D43D" w14:textId="77777777" w:rsidR="00064B0A" w:rsidRPr="00084FB1" w:rsidRDefault="00064B0A" w:rsidP="00BA543E">
            <w:pPr>
              <w:jc w:val="both"/>
            </w:pPr>
            <w:r w:rsidRPr="00084FB1">
              <w:t>2</w:t>
            </w:r>
          </w:p>
        </w:tc>
      </w:tr>
      <w:tr w:rsidR="00064B0A" w:rsidRPr="00084FB1" w14:paraId="416CE77F" w14:textId="77777777" w:rsidTr="00220087">
        <w:trPr>
          <w:trHeight w:val="290"/>
        </w:trPr>
        <w:tc>
          <w:tcPr>
            <w:tcW w:w="6377" w:type="dxa"/>
            <w:noWrap/>
            <w:hideMark/>
          </w:tcPr>
          <w:p w14:paraId="0927C38B" w14:textId="77777777" w:rsidR="00064B0A" w:rsidRPr="00084FB1" w:rsidRDefault="00064B0A" w:rsidP="00BA543E">
            <w:pPr>
              <w:jc w:val="both"/>
            </w:pPr>
            <w:r w:rsidRPr="00084FB1">
              <w:t>Responding to perpetrators of Domestic Abuse</w:t>
            </w:r>
          </w:p>
        </w:tc>
        <w:tc>
          <w:tcPr>
            <w:tcW w:w="1075" w:type="dxa"/>
            <w:noWrap/>
            <w:hideMark/>
          </w:tcPr>
          <w:p w14:paraId="55856E1B" w14:textId="77777777" w:rsidR="00064B0A" w:rsidRPr="00084FB1" w:rsidRDefault="00064B0A" w:rsidP="00BA543E">
            <w:pPr>
              <w:jc w:val="both"/>
            </w:pPr>
            <w:r w:rsidRPr="00084FB1">
              <w:t>11</w:t>
            </w:r>
          </w:p>
        </w:tc>
        <w:tc>
          <w:tcPr>
            <w:tcW w:w="874" w:type="dxa"/>
            <w:noWrap/>
            <w:hideMark/>
          </w:tcPr>
          <w:p w14:paraId="7ADDEE00" w14:textId="77777777" w:rsidR="00064B0A" w:rsidRPr="00084FB1" w:rsidRDefault="00064B0A" w:rsidP="00BA543E">
            <w:pPr>
              <w:jc w:val="both"/>
            </w:pPr>
            <w:r w:rsidRPr="00084FB1">
              <w:t>8</w:t>
            </w:r>
          </w:p>
        </w:tc>
        <w:tc>
          <w:tcPr>
            <w:tcW w:w="926" w:type="dxa"/>
            <w:noWrap/>
            <w:hideMark/>
          </w:tcPr>
          <w:p w14:paraId="2F00814B" w14:textId="77777777" w:rsidR="00064B0A" w:rsidRPr="00084FB1" w:rsidRDefault="00064B0A" w:rsidP="00BA543E">
            <w:pPr>
              <w:jc w:val="both"/>
            </w:pPr>
            <w:r w:rsidRPr="00084FB1">
              <w:t>3</w:t>
            </w:r>
          </w:p>
        </w:tc>
      </w:tr>
      <w:tr w:rsidR="00064B0A" w:rsidRPr="00084FB1" w14:paraId="6C522D16" w14:textId="77777777" w:rsidTr="00220087">
        <w:trPr>
          <w:trHeight w:val="290"/>
        </w:trPr>
        <w:tc>
          <w:tcPr>
            <w:tcW w:w="6377" w:type="dxa"/>
            <w:noWrap/>
            <w:hideMark/>
          </w:tcPr>
          <w:p w14:paraId="09F9D765" w14:textId="77777777" w:rsidR="00064B0A" w:rsidRPr="00084FB1" w:rsidRDefault="00064B0A" w:rsidP="00BA543E">
            <w:pPr>
              <w:jc w:val="both"/>
            </w:pPr>
            <w:r w:rsidRPr="00084FB1">
              <w:t>Safeguarding in Education Termly Seminar</w:t>
            </w:r>
          </w:p>
        </w:tc>
        <w:tc>
          <w:tcPr>
            <w:tcW w:w="1075" w:type="dxa"/>
            <w:noWrap/>
            <w:hideMark/>
          </w:tcPr>
          <w:p w14:paraId="50C8F284" w14:textId="77777777" w:rsidR="00064B0A" w:rsidRPr="00084FB1" w:rsidRDefault="00064B0A" w:rsidP="00BA543E">
            <w:pPr>
              <w:jc w:val="both"/>
            </w:pPr>
            <w:r w:rsidRPr="00084FB1">
              <w:t>54</w:t>
            </w:r>
          </w:p>
        </w:tc>
        <w:tc>
          <w:tcPr>
            <w:tcW w:w="874" w:type="dxa"/>
            <w:noWrap/>
            <w:hideMark/>
          </w:tcPr>
          <w:p w14:paraId="480C8DF7" w14:textId="77777777" w:rsidR="00064B0A" w:rsidRPr="00084FB1" w:rsidRDefault="00064B0A" w:rsidP="00BA543E">
            <w:pPr>
              <w:jc w:val="both"/>
            </w:pPr>
            <w:r w:rsidRPr="00084FB1">
              <w:t>41</w:t>
            </w:r>
          </w:p>
        </w:tc>
        <w:tc>
          <w:tcPr>
            <w:tcW w:w="926" w:type="dxa"/>
            <w:noWrap/>
            <w:hideMark/>
          </w:tcPr>
          <w:p w14:paraId="24AF18AB" w14:textId="77777777" w:rsidR="00064B0A" w:rsidRPr="00084FB1" w:rsidRDefault="00064B0A" w:rsidP="00BA543E">
            <w:pPr>
              <w:jc w:val="both"/>
            </w:pPr>
            <w:r w:rsidRPr="00084FB1">
              <w:t>13</w:t>
            </w:r>
          </w:p>
        </w:tc>
      </w:tr>
      <w:tr w:rsidR="00064B0A" w:rsidRPr="00084FB1" w14:paraId="0EAE3109" w14:textId="77777777" w:rsidTr="00220087">
        <w:trPr>
          <w:trHeight w:val="290"/>
        </w:trPr>
        <w:tc>
          <w:tcPr>
            <w:tcW w:w="6377" w:type="dxa"/>
            <w:noWrap/>
            <w:hideMark/>
          </w:tcPr>
          <w:p w14:paraId="2798A472" w14:textId="77777777" w:rsidR="00064B0A" w:rsidRPr="00084FB1" w:rsidRDefault="00064B0A" w:rsidP="00BA543E">
            <w:pPr>
              <w:jc w:val="both"/>
            </w:pPr>
            <w:r w:rsidRPr="00084FB1">
              <w:t xml:space="preserve"> Adult Safeguarding; Modern Slavery &amp; Child Exploitation Awareness </w:t>
            </w:r>
          </w:p>
        </w:tc>
        <w:tc>
          <w:tcPr>
            <w:tcW w:w="1075" w:type="dxa"/>
            <w:noWrap/>
            <w:hideMark/>
          </w:tcPr>
          <w:p w14:paraId="25E98235" w14:textId="77777777" w:rsidR="00064B0A" w:rsidRPr="00084FB1" w:rsidRDefault="00064B0A" w:rsidP="00BA543E">
            <w:pPr>
              <w:jc w:val="both"/>
            </w:pPr>
            <w:r w:rsidRPr="00084FB1">
              <w:t>18</w:t>
            </w:r>
          </w:p>
        </w:tc>
        <w:tc>
          <w:tcPr>
            <w:tcW w:w="874" w:type="dxa"/>
            <w:noWrap/>
            <w:hideMark/>
          </w:tcPr>
          <w:p w14:paraId="0A34E819" w14:textId="77777777" w:rsidR="00064B0A" w:rsidRPr="00084FB1" w:rsidRDefault="00064B0A" w:rsidP="00BA543E">
            <w:pPr>
              <w:jc w:val="both"/>
            </w:pPr>
            <w:r w:rsidRPr="00084FB1">
              <w:t>17</w:t>
            </w:r>
          </w:p>
        </w:tc>
        <w:tc>
          <w:tcPr>
            <w:tcW w:w="926" w:type="dxa"/>
            <w:noWrap/>
            <w:hideMark/>
          </w:tcPr>
          <w:p w14:paraId="2AB8CD71" w14:textId="77777777" w:rsidR="00064B0A" w:rsidRPr="00084FB1" w:rsidRDefault="00064B0A" w:rsidP="00BA543E">
            <w:pPr>
              <w:jc w:val="both"/>
            </w:pPr>
            <w:r w:rsidRPr="00084FB1">
              <w:t>1</w:t>
            </w:r>
          </w:p>
        </w:tc>
      </w:tr>
      <w:tr w:rsidR="00064B0A" w:rsidRPr="00084FB1" w14:paraId="78299721" w14:textId="77777777" w:rsidTr="00220087">
        <w:trPr>
          <w:trHeight w:val="290"/>
        </w:trPr>
        <w:tc>
          <w:tcPr>
            <w:tcW w:w="6377" w:type="dxa"/>
            <w:noWrap/>
            <w:hideMark/>
          </w:tcPr>
          <w:p w14:paraId="4B9BD699" w14:textId="77777777" w:rsidR="00064B0A" w:rsidRPr="00084FB1" w:rsidRDefault="00064B0A" w:rsidP="00BA543E">
            <w:pPr>
              <w:jc w:val="both"/>
            </w:pPr>
            <w:r w:rsidRPr="00084FB1">
              <w:t>Managing Allegations Against Staff and Volunteers (LADO)</w:t>
            </w:r>
          </w:p>
        </w:tc>
        <w:tc>
          <w:tcPr>
            <w:tcW w:w="1075" w:type="dxa"/>
            <w:noWrap/>
            <w:hideMark/>
          </w:tcPr>
          <w:p w14:paraId="34848B7E" w14:textId="77777777" w:rsidR="00064B0A" w:rsidRPr="00084FB1" w:rsidRDefault="00064B0A" w:rsidP="00BA543E">
            <w:pPr>
              <w:jc w:val="both"/>
            </w:pPr>
            <w:r w:rsidRPr="00084FB1">
              <w:t>24</w:t>
            </w:r>
          </w:p>
        </w:tc>
        <w:tc>
          <w:tcPr>
            <w:tcW w:w="874" w:type="dxa"/>
            <w:noWrap/>
            <w:hideMark/>
          </w:tcPr>
          <w:p w14:paraId="5BE8276E" w14:textId="77777777" w:rsidR="00064B0A" w:rsidRPr="00084FB1" w:rsidRDefault="00064B0A" w:rsidP="00BA543E">
            <w:pPr>
              <w:jc w:val="both"/>
            </w:pPr>
            <w:r w:rsidRPr="00084FB1">
              <w:t>20</w:t>
            </w:r>
          </w:p>
        </w:tc>
        <w:tc>
          <w:tcPr>
            <w:tcW w:w="926" w:type="dxa"/>
            <w:noWrap/>
            <w:hideMark/>
          </w:tcPr>
          <w:p w14:paraId="743D8BD0" w14:textId="77777777" w:rsidR="00064B0A" w:rsidRPr="00084FB1" w:rsidRDefault="00064B0A" w:rsidP="00BA543E">
            <w:pPr>
              <w:jc w:val="both"/>
            </w:pPr>
            <w:r w:rsidRPr="00084FB1">
              <w:t>4</w:t>
            </w:r>
          </w:p>
        </w:tc>
      </w:tr>
      <w:tr w:rsidR="00064B0A" w:rsidRPr="00084FB1" w14:paraId="6A1A146E" w14:textId="77777777" w:rsidTr="00220087">
        <w:trPr>
          <w:trHeight w:val="290"/>
        </w:trPr>
        <w:tc>
          <w:tcPr>
            <w:tcW w:w="6377" w:type="dxa"/>
            <w:noWrap/>
            <w:hideMark/>
          </w:tcPr>
          <w:p w14:paraId="6E97D4D5" w14:textId="77777777" w:rsidR="00064B0A" w:rsidRPr="00084FB1" w:rsidRDefault="00064B0A" w:rsidP="00BA543E">
            <w:pPr>
              <w:jc w:val="both"/>
            </w:pPr>
            <w:r w:rsidRPr="00084FB1">
              <w:t>How Adverse Childhood Experiences (ACEs) Fuel Conflict - Parental Conflict Through a Trauma Lens</w:t>
            </w:r>
          </w:p>
        </w:tc>
        <w:tc>
          <w:tcPr>
            <w:tcW w:w="1075" w:type="dxa"/>
            <w:noWrap/>
            <w:hideMark/>
          </w:tcPr>
          <w:p w14:paraId="51CCD55B" w14:textId="77777777" w:rsidR="00064B0A" w:rsidRPr="00084FB1" w:rsidRDefault="00064B0A" w:rsidP="00BA543E">
            <w:pPr>
              <w:jc w:val="both"/>
            </w:pPr>
            <w:r w:rsidRPr="00084FB1">
              <w:t>57</w:t>
            </w:r>
          </w:p>
        </w:tc>
        <w:tc>
          <w:tcPr>
            <w:tcW w:w="874" w:type="dxa"/>
            <w:noWrap/>
            <w:hideMark/>
          </w:tcPr>
          <w:p w14:paraId="3A21E624" w14:textId="77777777" w:rsidR="00064B0A" w:rsidRPr="00084FB1" w:rsidRDefault="00064B0A" w:rsidP="00BA543E">
            <w:pPr>
              <w:jc w:val="both"/>
            </w:pPr>
            <w:r w:rsidRPr="00084FB1">
              <w:t>46</w:t>
            </w:r>
          </w:p>
        </w:tc>
        <w:tc>
          <w:tcPr>
            <w:tcW w:w="926" w:type="dxa"/>
            <w:noWrap/>
            <w:hideMark/>
          </w:tcPr>
          <w:p w14:paraId="4186C400" w14:textId="77777777" w:rsidR="00064B0A" w:rsidRPr="00084FB1" w:rsidRDefault="00064B0A" w:rsidP="00BA543E">
            <w:pPr>
              <w:jc w:val="both"/>
            </w:pPr>
            <w:r w:rsidRPr="00084FB1">
              <w:t>11</w:t>
            </w:r>
          </w:p>
        </w:tc>
      </w:tr>
      <w:tr w:rsidR="00064B0A" w:rsidRPr="00084FB1" w14:paraId="1BEDA8D1" w14:textId="77777777" w:rsidTr="00220087">
        <w:trPr>
          <w:trHeight w:val="290"/>
        </w:trPr>
        <w:tc>
          <w:tcPr>
            <w:tcW w:w="6377" w:type="dxa"/>
            <w:noWrap/>
            <w:hideMark/>
          </w:tcPr>
          <w:p w14:paraId="058EB767" w14:textId="77777777" w:rsidR="00064B0A" w:rsidRPr="00084FB1" w:rsidRDefault="00064B0A" w:rsidP="00BA543E">
            <w:pPr>
              <w:jc w:val="both"/>
            </w:pPr>
          </w:p>
        </w:tc>
        <w:tc>
          <w:tcPr>
            <w:tcW w:w="1075" w:type="dxa"/>
            <w:noWrap/>
            <w:hideMark/>
          </w:tcPr>
          <w:p w14:paraId="4F1E8C0F" w14:textId="77777777" w:rsidR="00064B0A" w:rsidRPr="00084FB1" w:rsidRDefault="00064B0A" w:rsidP="00BA543E">
            <w:pPr>
              <w:jc w:val="both"/>
              <w:rPr>
                <w:b/>
                <w:bCs/>
              </w:rPr>
            </w:pPr>
            <w:r w:rsidRPr="00084FB1">
              <w:rPr>
                <w:b/>
                <w:bCs/>
              </w:rPr>
              <w:t>541</w:t>
            </w:r>
          </w:p>
        </w:tc>
        <w:tc>
          <w:tcPr>
            <w:tcW w:w="874" w:type="dxa"/>
            <w:noWrap/>
            <w:hideMark/>
          </w:tcPr>
          <w:p w14:paraId="61F00AA4" w14:textId="77777777" w:rsidR="00064B0A" w:rsidRPr="00084FB1" w:rsidRDefault="00064B0A" w:rsidP="00BA543E">
            <w:pPr>
              <w:jc w:val="both"/>
              <w:rPr>
                <w:b/>
                <w:bCs/>
              </w:rPr>
            </w:pPr>
            <w:r w:rsidRPr="00084FB1">
              <w:rPr>
                <w:b/>
                <w:bCs/>
              </w:rPr>
              <w:t>466</w:t>
            </w:r>
          </w:p>
        </w:tc>
        <w:tc>
          <w:tcPr>
            <w:tcW w:w="926" w:type="dxa"/>
            <w:noWrap/>
            <w:hideMark/>
          </w:tcPr>
          <w:p w14:paraId="50D524B2" w14:textId="77777777" w:rsidR="00064B0A" w:rsidRPr="00084FB1" w:rsidRDefault="00064B0A" w:rsidP="00BA543E">
            <w:pPr>
              <w:jc w:val="both"/>
              <w:rPr>
                <w:b/>
                <w:bCs/>
              </w:rPr>
            </w:pPr>
            <w:r w:rsidRPr="00084FB1">
              <w:rPr>
                <w:b/>
                <w:bCs/>
              </w:rPr>
              <w:t>75</w:t>
            </w:r>
          </w:p>
        </w:tc>
      </w:tr>
    </w:tbl>
    <w:p w14:paraId="403C1A47" w14:textId="77777777" w:rsidR="00064B0A" w:rsidRDefault="00064B0A" w:rsidP="00BA543E">
      <w:pPr>
        <w:spacing w:after="0" w:line="240" w:lineRule="auto"/>
        <w:jc w:val="both"/>
      </w:pPr>
    </w:p>
    <w:p w14:paraId="5CC8DED9" w14:textId="2C4EC4AB" w:rsidR="00064B0A" w:rsidRPr="00E9299B" w:rsidRDefault="00064B0A" w:rsidP="00BA543E">
      <w:pPr>
        <w:pStyle w:val="Heading2"/>
      </w:pPr>
      <w:bookmarkStart w:id="67" w:name="_Toc147484080"/>
      <w:bookmarkStart w:id="68" w:name="_Toc148369506"/>
      <w:r w:rsidRPr="00E9299B">
        <w:t>Organisations attending the training</w:t>
      </w:r>
      <w:bookmarkEnd w:id="67"/>
      <w:bookmarkEnd w:id="68"/>
    </w:p>
    <w:p w14:paraId="211A087F" w14:textId="44C8F4A2" w:rsidR="00064B0A" w:rsidRPr="00E9299B" w:rsidRDefault="00064B0A" w:rsidP="00BA543E">
      <w:pPr>
        <w:spacing w:after="0" w:line="240" w:lineRule="auto"/>
        <w:jc w:val="both"/>
        <w:rPr>
          <w:rFonts w:cstheme="minorHAnsi"/>
          <w:sz w:val="24"/>
          <w:szCs w:val="24"/>
        </w:rPr>
      </w:pPr>
      <w:r w:rsidRPr="00E9299B">
        <w:rPr>
          <w:rFonts w:cstheme="minorHAnsi"/>
          <w:sz w:val="24"/>
          <w:szCs w:val="24"/>
        </w:rPr>
        <w:t xml:space="preserve">Organisations are required to ensure staff are confident and competent in responding and managing safeguarding concerns. In 2022-23 delegates were drawn from a range of roles (Appendix B). </w:t>
      </w:r>
    </w:p>
    <w:p w14:paraId="7EC4A58F" w14:textId="77777777" w:rsidR="00064B0A" w:rsidRPr="00E9299B" w:rsidRDefault="00064B0A" w:rsidP="00BA543E">
      <w:pPr>
        <w:spacing w:after="0" w:line="240" w:lineRule="auto"/>
        <w:jc w:val="both"/>
        <w:rPr>
          <w:rFonts w:cstheme="minorHAnsi"/>
          <w:sz w:val="24"/>
          <w:szCs w:val="24"/>
        </w:rPr>
      </w:pPr>
      <w:r w:rsidRPr="00E9299B">
        <w:rPr>
          <w:rFonts w:cstheme="minorHAnsi"/>
          <w:sz w:val="24"/>
          <w:szCs w:val="24"/>
        </w:rPr>
        <w:t>Of the 466 delegates the highest attendance was from education. For the 3 key partners the lowest attendance was police.</w:t>
      </w:r>
    </w:p>
    <w:p w14:paraId="59104C58" w14:textId="77777777" w:rsidR="00064B0A" w:rsidRPr="00F21CC1" w:rsidRDefault="00064B0A" w:rsidP="00BA543E">
      <w:pPr>
        <w:pStyle w:val="ListParagraph"/>
        <w:numPr>
          <w:ilvl w:val="0"/>
          <w:numId w:val="23"/>
        </w:numPr>
        <w:spacing w:after="0" w:line="240" w:lineRule="auto"/>
        <w:contextualSpacing w:val="0"/>
        <w:jc w:val="both"/>
        <w:rPr>
          <w:rFonts w:cs="Arial"/>
          <w:sz w:val="24"/>
          <w:szCs w:val="24"/>
        </w:rPr>
      </w:pPr>
      <w:r w:rsidRPr="00F21CC1">
        <w:rPr>
          <w:rFonts w:cs="Arial"/>
          <w:sz w:val="24"/>
          <w:szCs w:val="24"/>
        </w:rPr>
        <w:t xml:space="preserve">272 from education (including colleges, schools and nurseries) , </w:t>
      </w:r>
    </w:p>
    <w:p w14:paraId="614DAD4D" w14:textId="77777777" w:rsidR="00064B0A" w:rsidRPr="00F21CC1" w:rsidRDefault="00064B0A" w:rsidP="00BA543E">
      <w:pPr>
        <w:pStyle w:val="ListParagraph"/>
        <w:numPr>
          <w:ilvl w:val="0"/>
          <w:numId w:val="23"/>
        </w:numPr>
        <w:spacing w:after="0" w:line="240" w:lineRule="auto"/>
        <w:contextualSpacing w:val="0"/>
        <w:jc w:val="both"/>
        <w:rPr>
          <w:rFonts w:cs="Arial"/>
          <w:sz w:val="24"/>
          <w:szCs w:val="24"/>
        </w:rPr>
      </w:pPr>
      <w:r w:rsidRPr="00F21CC1">
        <w:rPr>
          <w:rFonts w:cs="Arial"/>
          <w:sz w:val="24"/>
          <w:szCs w:val="24"/>
        </w:rPr>
        <w:t>55 from health</w:t>
      </w:r>
    </w:p>
    <w:p w14:paraId="7BFE3AEF" w14:textId="77777777" w:rsidR="00064B0A" w:rsidRPr="00F21CC1" w:rsidRDefault="00064B0A" w:rsidP="00BA543E">
      <w:pPr>
        <w:pStyle w:val="ListParagraph"/>
        <w:numPr>
          <w:ilvl w:val="0"/>
          <w:numId w:val="23"/>
        </w:numPr>
        <w:spacing w:after="0" w:line="240" w:lineRule="auto"/>
        <w:contextualSpacing w:val="0"/>
        <w:jc w:val="both"/>
        <w:rPr>
          <w:rFonts w:cs="Arial"/>
          <w:sz w:val="24"/>
          <w:szCs w:val="24"/>
        </w:rPr>
      </w:pPr>
      <w:r w:rsidRPr="00F21CC1">
        <w:rPr>
          <w:rFonts w:cs="Arial"/>
          <w:sz w:val="24"/>
          <w:szCs w:val="24"/>
        </w:rPr>
        <w:t xml:space="preserve">53 from Harrow social workers (including early help). </w:t>
      </w:r>
    </w:p>
    <w:p w14:paraId="6327EC77" w14:textId="33EC9533" w:rsidR="00064B0A" w:rsidRPr="00F21CC1" w:rsidRDefault="00064B0A" w:rsidP="00BA543E">
      <w:pPr>
        <w:pStyle w:val="ListParagraph"/>
        <w:numPr>
          <w:ilvl w:val="0"/>
          <w:numId w:val="23"/>
        </w:numPr>
        <w:spacing w:after="0" w:line="240" w:lineRule="auto"/>
        <w:contextualSpacing w:val="0"/>
        <w:jc w:val="both"/>
        <w:rPr>
          <w:rFonts w:cs="Arial"/>
          <w:sz w:val="24"/>
          <w:szCs w:val="24"/>
        </w:rPr>
      </w:pPr>
      <w:r w:rsidRPr="00F21CC1">
        <w:rPr>
          <w:rFonts w:cs="Arial"/>
          <w:sz w:val="24"/>
          <w:szCs w:val="24"/>
        </w:rPr>
        <w:t>2 from police (1 delegate for the modern slavery and exploitation session and 1 delegate for adverse childhood experiences session).</w:t>
      </w:r>
    </w:p>
    <w:p w14:paraId="0DA78500" w14:textId="77777777" w:rsidR="00064B0A" w:rsidRPr="00E9299B" w:rsidRDefault="00064B0A" w:rsidP="00BA543E">
      <w:pPr>
        <w:spacing w:after="0" w:line="240" w:lineRule="auto"/>
        <w:jc w:val="both"/>
        <w:rPr>
          <w:rFonts w:cstheme="minorHAnsi"/>
          <w:sz w:val="24"/>
          <w:szCs w:val="24"/>
        </w:rPr>
      </w:pPr>
    </w:p>
    <w:p w14:paraId="6EA5F676" w14:textId="77777777" w:rsidR="00064B0A" w:rsidRPr="00E9299B" w:rsidRDefault="00064B0A" w:rsidP="00BA543E">
      <w:pPr>
        <w:pStyle w:val="Heading2"/>
      </w:pPr>
      <w:bookmarkStart w:id="69" w:name="_Toc147484081"/>
      <w:bookmarkStart w:id="70" w:name="_Toc148369507"/>
      <w:r w:rsidRPr="00E9299B">
        <w:t>Who is delivering training?</w:t>
      </w:r>
      <w:bookmarkEnd w:id="69"/>
      <w:bookmarkEnd w:id="70"/>
    </w:p>
    <w:p w14:paraId="6FED062C" w14:textId="77777777" w:rsidR="00064B0A" w:rsidRPr="00E9299B" w:rsidRDefault="00064B0A" w:rsidP="00BA543E">
      <w:pPr>
        <w:spacing w:after="0" w:line="240" w:lineRule="auto"/>
        <w:jc w:val="both"/>
        <w:rPr>
          <w:rFonts w:cstheme="minorHAnsi"/>
          <w:sz w:val="24"/>
          <w:szCs w:val="24"/>
        </w:rPr>
      </w:pPr>
      <w:r w:rsidRPr="00E9299B">
        <w:rPr>
          <w:rFonts w:cstheme="minorHAnsi"/>
          <w:sz w:val="24"/>
          <w:szCs w:val="24"/>
        </w:rPr>
        <w:t>Most of the multi-agency training programme is delivered by experienced staff in specialist roles from across partner organisations. These staff have included trainers from;</w:t>
      </w:r>
    </w:p>
    <w:p w14:paraId="7312C92E"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Shaftsbury High School </w:t>
      </w:r>
    </w:p>
    <w:p w14:paraId="32BCEC03"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Norbury School</w:t>
      </w:r>
    </w:p>
    <w:p w14:paraId="14B70423"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RNOH </w:t>
      </w:r>
    </w:p>
    <w:p w14:paraId="4C266C69"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WDP/Compass </w:t>
      </w:r>
    </w:p>
    <w:p w14:paraId="7919CCBC"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Harrow LADO</w:t>
      </w:r>
    </w:p>
    <w:p w14:paraId="6DD04B45"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lastRenderedPageBreak/>
        <w:t>Social workers from Harrow Adolescent Safety Development Team (ASDT)</w:t>
      </w:r>
    </w:p>
    <w:p w14:paraId="6AE48362"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Social work apprentice from Early support </w:t>
      </w:r>
    </w:p>
    <w:p w14:paraId="5B914767"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An independent safeguarding trainer</w:t>
      </w:r>
    </w:p>
    <w:p w14:paraId="6F6D1D8C"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Detective sergeant from NW BCU public protection team </w:t>
      </w:r>
    </w:p>
    <w:p w14:paraId="4813699D"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MPS modern slavey and child exploitation team </w:t>
      </w:r>
    </w:p>
    <w:p w14:paraId="2BC7794A" w14:textId="77777777" w:rsidR="00064B0A" w:rsidRPr="005548CD" w:rsidRDefault="00064B0A" w:rsidP="00BA543E">
      <w:pPr>
        <w:pStyle w:val="ListParagraph"/>
        <w:numPr>
          <w:ilvl w:val="0"/>
          <w:numId w:val="23"/>
        </w:numPr>
        <w:spacing w:after="0" w:line="240" w:lineRule="auto"/>
        <w:contextualSpacing w:val="0"/>
        <w:jc w:val="both"/>
        <w:rPr>
          <w:rFonts w:cs="Arial"/>
          <w:sz w:val="24"/>
          <w:szCs w:val="24"/>
        </w:rPr>
      </w:pPr>
      <w:r w:rsidRPr="005548CD">
        <w:rPr>
          <w:rFonts w:cs="Arial"/>
          <w:sz w:val="24"/>
          <w:szCs w:val="24"/>
        </w:rPr>
        <w:t xml:space="preserve">CNWL mental health team. </w:t>
      </w:r>
    </w:p>
    <w:p w14:paraId="1E84C9C7" w14:textId="77777777" w:rsidR="00064B0A" w:rsidRPr="00E9299B" w:rsidRDefault="00064B0A" w:rsidP="00BA543E">
      <w:pPr>
        <w:pStyle w:val="ListParagraph"/>
        <w:spacing w:after="0" w:line="240" w:lineRule="auto"/>
        <w:jc w:val="both"/>
        <w:rPr>
          <w:rFonts w:asciiTheme="minorHAnsi" w:hAnsiTheme="minorHAnsi" w:cstheme="minorHAnsi"/>
          <w:sz w:val="24"/>
          <w:szCs w:val="24"/>
        </w:rPr>
      </w:pPr>
    </w:p>
    <w:p w14:paraId="673D8C1E" w14:textId="7109DA86" w:rsidR="00064B0A" w:rsidRPr="00E9299B" w:rsidRDefault="00064B0A" w:rsidP="00BA543E">
      <w:pPr>
        <w:spacing w:after="0" w:line="240" w:lineRule="auto"/>
        <w:jc w:val="both"/>
        <w:rPr>
          <w:rFonts w:cstheme="minorHAnsi"/>
          <w:sz w:val="24"/>
          <w:szCs w:val="24"/>
        </w:rPr>
      </w:pPr>
      <w:r w:rsidRPr="00E9299B">
        <w:rPr>
          <w:rFonts w:cstheme="minorHAnsi"/>
          <w:sz w:val="24"/>
          <w:szCs w:val="24"/>
        </w:rPr>
        <w:t xml:space="preserve">All have prioritised sharing skills and expertise with the workforce, and this is greatly appreciated by delegates and the safeguarding partnership. </w:t>
      </w:r>
    </w:p>
    <w:p w14:paraId="3F3536E9" w14:textId="77777777" w:rsidR="00064B0A" w:rsidRPr="00E9299B" w:rsidRDefault="00064B0A" w:rsidP="00BA543E">
      <w:pPr>
        <w:spacing w:after="0" w:line="240" w:lineRule="auto"/>
        <w:jc w:val="both"/>
        <w:rPr>
          <w:rFonts w:cstheme="minorHAnsi"/>
          <w:sz w:val="24"/>
          <w:szCs w:val="24"/>
        </w:rPr>
      </w:pPr>
      <w:r w:rsidRPr="00E9299B">
        <w:rPr>
          <w:rFonts w:cstheme="minorHAnsi"/>
          <w:sz w:val="24"/>
          <w:szCs w:val="24"/>
        </w:rPr>
        <w:t xml:space="preserve">The training pool has lost experienced members through retirement and change of role away from Harrow, including; </w:t>
      </w:r>
    </w:p>
    <w:p w14:paraId="77886494" w14:textId="77777777" w:rsidR="00064B0A" w:rsidRPr="00064B0A" w:rsidRDefault="00064B0A" w:rsidP="00BA543E">
      <w:pPr>
        <w:pStyle w:val="ListParagraph"/>
        <w:numPr>
          <w:ilvl w:val="0"/>
          <w:numId w:val="26"/>
        </w:numPr>
        <w:spacing w:after="0" w:line="240" w:lineRule="auto"/>
        <w:jc w:val="both"/>
        <w:rPr>
          <w:rStyle w:val="Strong"/>
          <w:rFonts w:eastAsia="Times New Roman" w:cstheme="minorHAnsi"/>
          <w:b w:val="0"/>
          <w:bCs w:val="0"/>
          <w:sz w:val="24"/>
          <w:szCs w:val="24"/>
        </w:rPr>
      </w:pPr>
      <w:r w:rsidRPr="00064B0A">
        <w:rPr>
          <w:rFonts w:cstheme="minorHAnsi"/>
          <w:sz w:val="24"/>
          <w:szCs w:val="24"/>
        </w:rPr>
        <w:t xml:space="preserve">Dr Arlene Baroda </w:t>
      </w:r>
      <w:r w:rsidRPr="00064B0A">
        <w:rPr>
          <w:rStyle w:val="Strong"/>
          <w:rFonts w:eastAsia="Times New Roman" w:cstheme="minorHAnsi"/>
          <w:b w:val="0"/>
          <w:bCs w:val="0"/>
          <w:sz w:val="24"/>
          <w:szCs w:val="24"/>
        </w:rPr>
        <w:t xml:space="preserve">Consultant Paediatrician- Designated Doctor for Safeguarding Children, LAC and CDOP - Brent CCG for the perplexing presentations session,  </w:t>
      </w:r>
    </w:p>
    <w:p w14:paraId="46877D19" w14:textId="77777777" w:rsidR="00064B0A" w:rsidRPr="00064B0A" w:rsidRDefault="00064B0A" w:rsidP="00BA543E">
      <w:pPr>
        <w:pStyle w:val="ListParagraph"/>
        <w:numPr>
          <w:ilvl w:val="0"/>
          <w:numId w:val="26"/>
        </w:numPr>
        <w:spacing w:after="0" w:line="240" w:lineRule="auto"/>
        <w:jc w:val="both"/>
        <w:rPr>
          <w:rStyle w:val="Strong"/>
          <w:rFonts w:eastAsia="Times New Roman" w:cstheme="minorHAnsi"/>
          <w:b w:val="0"/>
          <w:bCs w:val="0"/>
          <w:sz w:val="24"/>
          <w:szCs w:val="24"/>
        </w:rPr>
      </w:pPr>
      <w:r w:rsidRPr="00064B0A">
        <w:rPr>
          <w:rStyle w:val="Strong"/>
          <w:rFonts w:eastAsia="Times New Roman" w:cstheme="minorHAnsi"/>
          <w:b w:val="0"/>
          <w:bCs w:val="0"/>
          <w:sz w:val="24"/>
          <w:szCs w:val="24"/>
        </w:rPr>
        <w:t>DS Helen Purcell from NW BCU for the foundation and advanced domestic abuse sessions</w:t>
      </w:r>
      <w:r w:rsidRPr="00064B0A">
        <w:rPr>
          <w:rStyle w:val="Strong"/>
          <w:rFonts w:eastAsia="Times New Roman" w:cstheme="minorHAnsi"/>
          <w:sz w:val="24"/>
          <w:szCs w:val="24"/>
        </w:rPr>
        <w:t xml:space="preserve">. </w:t>
      </w:r>
    </w:p>
    <w:p w14:paraId="56D70152" w14:textId="6E1266A8" w:rsidR="00064B0A" w:rsidRDefault="00064B0A" w:rsidP="00BA543E">
      <w:pPr>
        <w:spacing w:after="0" w:line="240" w:lineRule="auto"/>
        <w:jc w:val="both"/>
        <w:rPr>
          <w:rFonts w:cstheme="minorHAnsi"/>
          <w:sz w:val="24"/>
          <w:szCs w:val="24"/>
          <w:lang w:eastAsia="en-GB"/>
        </w:rPr>
      </w:pPr>
      <w:r w:rsidRPr="00064B0A">
        <w:rPr>
          <w:rStyle w:val="Strong"/>
          <w:rFonts w:eastAsia="Times New Roman" w:cstheme="minorHAnsi"/>
          <w:b w:val="0"/>
          <w:bCs w:val="0"/>
          <w:sz w:val="24"/>
          <w:szCs w:val="24"/>
        </w:rPr>
        <w:t>We have been fortunate that</w:t>
      </w:r>
      <w:r w:rsidRPr="00064B0A">
        <w:rPr>
          <w:rStyle w:val="Strong"/>
          <w:rFonts w:eastAsia="Times New Roman" w:cstheme="minorHAnsi"/>
          <w:sz w:val="24"/>
          <w:szCs w:val="24"/>
        </w:rPr>
        <w:t xml:space="preserve"> </w:t>
      </w:r>
      <w:r w:rsidRPr="00064B0A">
        <w:rPr>
          <w:rFonts w:cstheme="minorHAnsi"/>
          <w:sz w:val="24"/>
          <w:szCs w:val="24"/>
          <w:lang w:eastAsia="en-GB"/>
        </w:rPr>
        <w:t>Holly Thomas, Domestic Abuse Prevention</w:t>
      </w:r>
      <w:r w:rsidRPr="00E9299B">
        <w:rPr>
          <w:rFonts w:cstheme="minorHAnsi"/>
          <w:sz w:val="24"/>
          <w:szCs w:val="24"/>
          <w:lang w:eastAsia="en-GB"/>
        </w:rPr>
        <w:t xml:space="preserve"> Coordinator, Central North</w:t>
      </w:r>
      <w:r w:rsidR="00C61689">
        <w:rPr>
          <w:rFonts w:cstheme="minorHAnsi"/>
          <w:sz w:val="24"/>
          <w:szCs w:val="24"/>
          <w:lang w:eastAsia="en-GB"/>
        </w:rPr>
        <w:t xml:space="preserve"> </w:t>
      </w:r>
      <w:r w:rsidRPr="00E9299B">
        <w:rPr>
          <w:rFonts w:cstheme="minorHAnsi"/>
          <w:sz w:val="24"/>
          <w:szCs w:val="24"/>
          <w:lang w:eastAsia="en-GB"/>
        </w:rPr>
        <w:t xml:space="preserve">West London NHS Trust provided Domestic Abuse training which enhanced our domestic abuse training offering which included sessions focusing on the perpetrator. </w:t>
      </w:r>
    </w:p>
    <w:p w14:paraId="52F92727" w14:textId="77777777" w:rsidR="005548CD" w:rsidRPr="00E9299B" w:rsidRDefault="005548CD" w:rsidP="00BA543E">
      <w:pPr>
        <w:spacing w:after="0" w:line="240" w:lineRule="auto"/>
        <w:jc w:val="both"/>
        <w:rPr>
          <w:rFonts w:cstheme="minorHAnsi"/>
          <w:sz w:val="24"/>
          <w:szCs w:val="24"/>
          <w:lang w:eastAsia="en-GB"/>
        </w:rPr>
      </w:pPr>
    </w:p>
    <w:p w14:paraId="115A8D72" w14:textId="4828B752" w:rsidR="00064B0A" w:rsidRDefault="00064B0A" w:rsidP="00BA543E">
      <w:pPr>
        <w:spacing w:after="0" w:line="240" w:lineRule="auto"/>
        <w:jc w:val="both"/>
        <w:rPr>
          <w:rFonts w:cstheme="minorHAnsi"/>
          <w:sz w:val="24"/>
          <w:szCs w:val="24"/>
          <w:lang w:eastAsia="en-GB"/>
        </w:rPr>
      </w:pPr>
      <w:r w:rsidRPr="00E9299B">
        <w:rPr>
          <w:rFonts w:cstheme="minorHAnsi"/>
          <w:sz w:val="24"/>
          <w:szCs w:val="24"/>
          <w:lang w:eastAsia="en-GB"/>
        </w:rPr>
        <w:t>The Intra Familial Child Sexual Abuse training, hoarding and neglect training and the ACE training have been commissioned from external trainers (funding for the CSA training was through the London Safeguarding Children Partnership, and the ACE training through the Harrow Early Help team).</w:t>
      </w:r>
    </w:p>
    <w:p w14:paraId="5D0DA7FE" w14:textId="77777777" w:rsidR="005548CD" w:rsidRPr="00E9299B" w:rsidRDefault="005548CD" w:rsidP="00BA543E">
      <w:pPr>
        <w:spacing w:after="0" w:line="240" w:lineRule="auto"/>
        <w:jc w:val="both"/>
        <w:rPr>
          <w:rFonts w:cstheme="minorHAnsi"/>
          <w:sz w:val="24"/>
          <w:szCs w:val="24"/>
          <w:lang w:eastAsia="en-GB"/>
        </w:rPr>
      </w:pPr>
    </w:p>
    <w:p w14:paraId="59F0FC0B" w14:textId="3255463E" w:rsidR="00064B0A" w:rsidRPr="00E9299B" w:rsidRDefault="00064B0A" w:rsidP="00BA543E">
      <w:pPr>
        <w:spacing w:after="0" w:line="240" w:lineRule="auto"/>
        <w:jc w:val="both"/>
        <w:rPr>
          <w:rFonts w:cstheme="minorHAnsi"/>
          <w:sz w:val="24"/>
          <w:szCs w:val="24"/>
          <w:lang w:eastAsia="en-GB"/>
        </w:rPr>
      </w:pPr>
      <w:r w:rsidRPr="00E9299B">
        <w:rPr>
          <w:rFonts w:cstheme="minorHAnsi"/>
          <w:sz w:val="24"/>
          <w:szCs w:val="24"/>
          <w:lang w:eastAsia="en-GB"/>
        </w:rPr>
        <w:t>HSCB collaborate with external agencies and organisations to promote safeguarding training from other providers – including</w:t>
      </w:r>
      <w:r w:rsidR="005548CD">
        <w:rPr>
          <w:rFonts w:cstheme="minorHAnsi"/>
          <w:sz w:val="24"/>
          <w:szCs w:val="24"/>
          <w:lang w:eastAsia="en-GB"/>
        </w:rPr>
        <w:t>:</w:t>
      </w:r>
    </w:p>
    <w:p w14:paraId="0D022397" w14:textId="77777777" w:rsidR="00064B0A" w:rsidRPr="00064B0A" w:rsidRDefault="00064B0A" w:rsidP="00BA543E">
      <w:pPr>
        <w:pStyle w:val="ListParagraph"/>
        <w:numPr>
          <w:ilvl w:val="0"/>
          <w:numId w:val="27"/>
        </w:numPr>
        <w:spacing w:after="0" w:line="240" w:lineRule="auto"/>
        <w:jc w:val="both"/>
        <w:rPr>
          <w:rFonts w:cstheme="minorHAnsi"/>
          <w:sz w:val="24"/>
          <w:szCs w:val="24"/>
          <w:lang w:eastAsia="en-GB"/>
        </w:rPr>
      </w:pPr>
      <w:r w:rsidRPr="00064B0A">
        <w:rPr>
          <w:rFonts w:cstheme="minorHAnsi"/>
          <w:sz w:val="24"/>
          <w:szCs w:val="24"/>
          <w:lang w:eastAsia="en-GB"/>
        </w:rPr>
        <w:t xml:space="preserve">The Amber project - </w:t>
      </w:r>
      <w:r w:rsidRPr="00064B0A">
        <w:rPr>
          <w:rFonts w:cstheme="minorHAnsi"/>
          <w:color w:val="000000"/>
          <w:sz w:val="24"/>
          <w:szCs w:val="24"/>
          <w:shd w:val="clear" w:color="auto" w:fill="FFFFFF"/>
        </w:rPr>
        <w:t>enhancing the response to child abuse linked to faith or belief</w:t>
      </w:r>
      <w:r w:rsidRPr="00064B0A">
        <w:rPr>
          <w:rFonts w:cstheme="minorHAnsi"/>
          <w:sz w:val="24"/>
          <w:szCs w:val="24"/>
          <w:lang w:eastAsia="en-GB"/>
        </w:rPr>
        <w:t xml:space="preserve"> </w:t>
      </w:r>
    </w:p>
    <w:p w14:paraId="261C196B" w14:textId="77777777" w:rsidR="00064B0A" w:rsidRPr="00064B0A" w:rsidRDefault="00064B0A" w:rsidP="00BA543E">
      <w:pPr>
        <w:pStyle w:val="ListParagraph"/>
        <w:numPr>
          <w:ilvl w:val="0"/>
          <w:numId w:val="27"/>
        </w:numPr>
        <w:spacing w:after="0" w:line="240" w:lineRule="auto"/>
        <w:jc w:val="both"/>
        <w:rPr>
          <w:rFonts w:cstheme="minorHAnsi"/>
          <w:sz w:val="24"/>
          <w:szCs w:val="24"/>
          <w:lang w:eastAsia="en-GB"/>
        </w:rPr>
      </w:pPr>
      <w:r w:rsidRPr="00064B0A">
        <w:rPr>
          <w:rFonts w:cstheme="minorHAnsi"/>
          <w:sz w:val="24"/>
          <w:szCs w:val="24"/>
          <w:lang w:eastAsia="en-GB"/>
        </w:rPr>
        <w:t xml:space="preserve">Marie Collins Foundation </w:t>
      </w:r>
      <w:r w:rsidRPr="00064B0A">
        <w:rPr>
          <w:rFonts w:cstheme="minorHAnsi"/>
          <w:color w:val="000000"/>
          <w:sz w:val="24"/>
          <w:szCs w:val="24"/>
        </w:rPr>
        <w:t>- when a child is sexually abused online</w:t>
      </w:r>
    </w:p>
    <w:p w14:paraId="1F07F53D" w14:textId="77777777" w:rsidR="00064B0A" w:rsidRPr="00064B0A" w:rsidRDefault="00064B0A" w:rsidP="00BA543E">
      <w:pPr>
        <w:pStyle w:val="ListParagraph"/>
        <w:numPr>
          <w:ilvl w:val="0"/>
          <w:numId w:val="27"/>
        </w:numPr>
        <w:spacing w:after="0" w:line="240" w:lineRule="auto"/>
        <w:jc w:val="both"/>
        <w:rPr>
          <w:rFonts w:cstheme="minorHAnsi"/>
          <w:sz w:val="24"/>
          <w:szCs w:val="24"/>
          <w:lang w:eastAsia="en-GB"/>
        </w:rPr>
      </w:pPr>
      <w:r w:rsidRPr="00064B0A">
        <w:rPr>
          <w:rFonts w:cstheme="minorHAnsi"/>
          <w:sz w:val="24"/>
          <w:szCs w:val="24"/>
          <w:lang w:eastAsia="en-GB"/>
        </w:rPr>
        <w:t xml:space="preserve">YGAM - </w:t>
      </w:r>
      <w:r w:rsidRPr="00064B0A">
        <w:rPr>
          <w:rFonts w:cstheme="minorHAnsi"/>
          <w:color w:val="000000"/>
          <w:sz w:val="24"/>
          <w:szCs w:val="24"/>
          <w:shd w:val="clear" w:color="auto" w:fill="FFFFFF"/>
        </w:rPr>
        <w:t>safeguard young people against gaming and gambling harms.</w:t>
      </w:r>
    </w:p>
    <w:p w14:paraId="0F57F70F" w14:textId="77777777" w:rsidR="00064B0A" w:rsidRPr="00064B0A" w:rsidRDefault="00064B0A" w:rsidP="00BA543E">
      <w:pPr>
        <w:pStyle w:val="ListParagraph"/>
        <w:numPr>
          <w:ilvl w:val="0"/>
          <w:numId w:val="27"/>
        </w:numPr>
        <w:spacing w:after="0" w:line="240" w:lineRule="auto"/>
        <w:jc w:val="both"/>
        <w:rPr>
          <w:rFonts w:cstheme="minorHAnsi"/>
          <w:sz w:val="24"/>
          <w:szCs w:val="24"/>
          <w:lang w:eastAsia="en-GB"/>
        </w:rPr>
      </w:pPr>
      <w:r w:rsidRPr="00064B0A">
        <w:rPr>
          <w:rFonts w:cstheme="minorHAnsi"/>
          <w:sz w:val="24"/>
          <w:szCs w:val="24"/>
          <w:lang w:eastAsia="en-GB"/>
        </w:rPr>
        <w:t xml:space="preserve">NWG  - </w:t>
      </w:r>
      <w:r w:rsidRPr="00064B0A">
        <w:rPr>
          <w:rFonts w:cstheme="minorHAnsi"/>
          <w:color w:val="212529"/>
          <w:sz w:val="24"/>
          <w:szCs w:val="24"/>
          <w:shd w:val="clear" w:color="auto" w:fill="FFFFFF"/>
        </w:rPr>
        <w:t>child exploitation (CE) and trafficking within the UK.</w:t>
      </w:r>
    </w:p>
    <w:p w14:paraId="3CADC262" w14:textId="77777777" w:rsidR="00064B0A" w:rsidRPr="00064B0A" w:rsidRDefault="00064B0A" w:rsidP="00BA543E">
      <w:pPr>
        <w:pStyle w:val="ListParagraph"/>
        <w:numPr>
          <w:ilvl w:val="0"/>
          <w:numId w:val="27"/>
        </w:numPr>
        <w:autoSpaceDE w:val="0"/>
        <w:spacing w:after="0" w:line="240" w:lineRule="auto"/>
        <w:jc w:val="both"/>
        <w:rPr>
          <w:rFonts w:cstheme="minorHAnsi"/>
          <w:color w:val="000000"/>
          <w:sz w:val="24"/>
          <w:szCs w:val="24"/>
        </w:rPr>
      </w:pPr>
      <w:r w:rsidRPr="00064B0A">
        <w:rPr>
          <w:rFonts w:cstheme="minorHAnsi"/>
          <w:color w:val="000000"/>
          <w:sz w:val="24"/>
          <w:szCs w:val="24"/>
        </w:rPr>
        <w:t xml:space="preserve">Counter-Extremism Division </w:t>
      </w:r>
      <w:r w:rsidRPr="00064B0A">
        <w:rPr>
          <w:rFonts w:cstheme="minorHAnsi"/>
          <w:sz w:val="24"/>
          <w:szCs w:val="24"/>
          <w:lang w:eastAsia="en-GB"/>
        </w:rPr>
        <w:t xml:space="preserve">Regional Prevent Co-Ordinator </w:t>
      </w:r>
      <w:r w:rsidRPr="00064B0A">
        <w:rPr>
          <w:rFonts w:cstheme="minorHAnsi"/>
          <w:color w:val="000000"/>
          <w:sz w:val="24"/>
          <w:szCs w:val="24"/>
        </w:rPr>
        <w:t>Department of Education</w:t>
      </w:r>
    </w:p>
    <w:p w14:paraId="7106EB76" w14:textId="1379CAD1" w:rsidR="00064B0A" w:rsidRDefault="00064B0A" w:rsidP="00BA543E">
      <w:pPr>
        <w:pStyle w:val="ListParagraph"/>
        <w:numPr>
          <w:ilvl w:val="0"/>
          <w:numId w:val="27"/>
        </w:numPr>
        <w:spacing w:after="0" w:line="240" w:lineRule="auto"/>
        <w:jc w:val="both"/>
        <w:rPr>
          <w:rFonts w:cstheme="minorHAnsi"/>
          <w:sz w:val="24"/>
          <w:szCs w:val="24"/>
          <w:lang w:eastAsia="en-GB"/>
        </w:rPr>
      </w:pPr>
      <w:r w:rsidRPr="00064B0A">
        <w:rPr>
          <w:rFonts w:cstheme="minorHAnsi"/>
          <w:sz w:val="24"/>
          <w:szCs w:val="24"/>
          <w:lang w:eastAsia="en-GB"/>
        </w:rPr>
        <w:t>London Safeguarding Partnership for Pan London training</w:t>
      </w:r>
    </w:p>
    <w:p w14:paraId="42666A8C" w14:textId="77777777" w:rsidR="005548CD" w:rsidRPr="00064B0A" w:rsidRDefault="005548CD" w:rsidP="00BA543E">
      <w:pPr>
        <w:pStyle w:val="ListParagraph"/>
        <w:spacing w:after="0" w:line="240" w:lineRule="auto"/>
        <w:jc w:val="both"/>
        <w:rPr>
          <w:rFonts w:cstheme="minorHAnsi"/>
          <w:sz w:val="24"/>
          <w:szCs w:val="24"/>
          <w:lang w:eastAsia="en-GB"/>
        </w:rPr>
      </w:pPr>
    </w:p>
    <w:p w14:paraId="302B50BC" w14:textId="77777777" w:rsidR="00064B0A" w:rsidRPr="00E9299B" w:rsidRDefault="00064B0A" w:rsidP="00BA543E">
      <w:pPr>
        <w:pStyle w:val="Heading2"/>
        <w:rPr>
          <w:lang w:eastAsia="en-GB"/>
        </w:rPr>
      </w:pPr>
      <w:bookmarkStart w:id="71" w:name="_Toc147484082"/>
      <w:bookmarkStart w:id="72" w:name="_Toc148369508"/>
      <w:r w:rsidRPr="00E9299B">
        <w:rPr>
          <w:lang w:eastAsia="en-GB"/>
        </w:rPr>
        <w:t>Evaluation</w:t>
      </w:r>
      <w:bookmarkEnd w:id="71"/>
      <w:bookmarkEnd w:id="72"/>
    </w:p>
    <w:p w14:paraId="08C513AB" w14:textId="77777777" w:rsidR="00064B0A" w:rsidRPr="00E9299B" w:rsidRDefault="00064B0A" w:rsidP="00BA543E">
      <w:pPr>
        <w:spacing w:after="0" w:line="240" w:lineRule="auto"/>
        <w:jc w:val="both"/>
        <w:rPr>
          <w:rFonts w:cstheme="minorHAnsi"/>
          <w:sz w:val="24"/>
          <w:szCs w:val="24"/>
          <w:lang w:eastAsia="en-GB"/>
        </w:rPr>
      </w:pPr>
      <w:r w:rsidRPr="00E9299B">
        <w:rPr>
          <w:rFonts w:cstheme="minorHAnsi"/>
          <w:sz w:val="24"/>
          <w:szCs w:val="24"/>
          <w:lang w:eastAsia="en-GB"/>
        </w:rPr>
        <w:t xml:space="preserve">Identifying the impact of training on practice and reporting those changes to the Safeguarding Partnership remains a challenge for partner agencies. Impact analysis evaluation implemented in 2021/2022 is heavily dependent upon learning from QA audits and learning from the case review group. </w:t>
      </w:r>
    </w:p>
    <w:p w14:paraId="0B9032A8" w14:textId="6C5DD0E7" w:rsidR="00064B0A" w:rsidRDefault="00064B0A" w:rsidP="00BA543E">
      <w:pPr>
        <w:spacing w:after="0" w:line="240" w:lineRule="auto"/>
        <w:jc w:val="both"/>
        <w:rPr>
          <w:rFonts w:cstheme="minorHAnsi"/>
          <w:sz w:val="24"/>
          <w:szCs w:val="24"/>
        </w:rPr>
      </w:pPr>
      <w:r w:rsidRPr="00E9299B">
        <w:rPr>
          <w:rFonts w:cstheme="minorHAnsi"/>
          <w:sz w:val="24"/>
          <w:szCs w:val="24"/>
        </w:rPr>
        <w:t>Course participants are offered the opportunity to complete a short course evaluation immediately after attending an event to gain feedback on course satisfaction, relevance</w:t>
      </w:r>
      <w:r w:rsidR="00880E21">
        <w:rPr>
          <w:rFonts w:cstheme="minorHAnsi"/>
          <w:sz w:val="24"/>
          <w:szCs w:val="24"/>
        </w:rPr>
        <w:t xml:space="preserve"> </w:t>
      </w:r>
      <w:r w:rsidRPr="00E9299B">
        <w:rPr>
          <w:rFonts w:cstheme="minorHAnsi"/>
          <w:sz w:val="24"/>
          <w:szCs w:val="24"/>
        </w:rPr>
        <w:t xml:space="preserve">to working practice and gauge how the course has improved their knowledge. Then 6-8 weeks after the training event impact evaluations are sent with </w:t>
      </w:r>
      <w:r w:rsidRPr="00E9299B">
        <w:rPr>
          <w:rFonts w:cstheme="minorHAnsi"/>
          <w:sz w:val="24"/>
          <w:szCs w:val="24"/>
        </w:rPr>
        <w:lastRenderedPageBreak/>
        <w:t>more specific questions for participants to review how the learning has impacted on their workplace, their working practice and ultimately the outcomes for children and young people. A course certificate is then issued.</w:t>
      </w:r>
    </w:p>
    <w:p w14:paraId="69191117" w14:textId="77777777" w:rsidR="005548CD" w:rsidRPr="00E9299B" w:rsidRDefault="005548CD" w:rsidP="00BA543E">
      <w:pPr>
        <w:spacing w:after="0" w:line="240" w:lineRule="auto"/>
        <w:jc w:val="both"/>
        <w:rPr>
          <w:rFonts w:cstheme="minorHAnsi"/>
          <w:sz w:val="24"/>
          <w:szCs w:val="24"/>
        </w:rPr>
      </w:pPr>
    </w:p>
    <w:p w14:paraId="51AE87A5" w14:textId="050E9FBF" w:rsidR="00064B0A" w:rsidRPr="00E9299B" w:rsidRDefault="00064B0A" w:rsidP="00BA543E">
      <w:pPr>
        <w:pStyle w:val="Heading2"/>
        <w:rPr>
          <w:shd w:val="clear" w:color="auto" w:fill="FFFFFF"/>
        </w:rPr>
      </w:pPr>
      <w:bookmarkStart w:id="73" w:name="_Toc147484083"/>
      <w:bookmarkStart w:id="74" w:name="_Toc148369509"/>
      <w:r w:rsidRPr="00E9299B">
        <w:rPr>
          <w:shd w:val="clear" w:color="auto" w:fill="FFFFFF"/>
        </w:rPr>
        <w:t>Training Prioritie</w:t>
      </w:r>
      <w:bookmarkEnd w:id="73"/>
      <w:r>
        <w:rPr>
          <w:shd w:val="clear" w:color="auto" w:fill="FFFFFF"/>
        </w:rPr>
        <w:t>s</w:t>
      </w:r>
      <w:bookmarkEnd w:id="74"/>
    </w:p>
    <w:p w14:paraId="2F969C4F" w14:textId="77777777" w:rsidR="00064B0A" w:rsidRPr="00E9299B" w:rsidRDefault="00064B0A" w:rsidP="00BA543E">
      <w:pPr>
        <w:spacing w:after="0" w:line="240" w:lineRule="auto"/>
        <w:rPr>
          <w:rFonts w:cstheme="minorHAnsi"/>
          <w:color w:val="000000"/>
          <w:sz w:val="24"/>
          <w:szCs w:val="24"/>
          <w:shd w:val="clear" w:color="auto" w:fill="FFFFFF"/>
        </w:rPr>
      </w:pPr>
      <w:r w:rsidRPr="00E9299B">
        <w:rPr>
          <w:rFonts w:cstheme="minorHAnsi"/>
          <w:color w:val="000000"/>
          <w:sz w:val="24"/>
          <w:szCs w:val="24"/>
          <w:shd w:val="clear" w:color="auto" w:fill="FFFFFF"/>
        </w:rPr>
        <w:t>The training programme will always evolve as there will be provision built in to allow for change and further development such as lessons from local and national reviews, relevant reports, inquiries, legislative policy changes or research. There will be a core offer of safeguarding training:</w:t>
      </w:r>
    </w:p>
    <w:p w14:paraId="3FF75499" w14:textId="77777777" w:rsidR="00064B0A" w:rsidRPr="007552BB" w:rsidRDefault="00064B0A" w:rsidP="00BA543E">
      <w:pPr>
        <w:pStyle w:val="ListParagraph"/>
        <w:numPr>
          <w:ilvl w:val="0"/>
          <w:numId w:val="24"/>
        </w:numPr>
        <w:spacing w:after="0" w:line="240" w:lineRule="auto"/>
        <w:contextualSpacing w:val="0"/>
        <w:rPr>
          <w:rFonts w:cs="Arial"/>
          <w:color w:val="000000"/>
          <w:sz w:val="24"/>
          <w:szCs w:val="24"/>
          <w:shd w:val="clear" w:color="auto" w:fill="FFFFFF"/>
        </w:rPr>
      </w:pPr>
      <w:r w:rsidRPr="007552BB">
        <w:rPr>
          <w:rFonts w:cs="Arial"/>
          <w:color w:val="000000"/>
          <w:sz w:val="24"/>
          <w:szCs w:val="24"/>
          <w:shd w:val="clear" w:color="auto" w:fill="FFFFFF"/>
        </w:rPr>
        <w:t>Introduction to Multi-Agency Safeguarding and Child Protection A Shared Responsibility</w:t>
      </w:r>
    </w:p>
    <w:p w14:paraId="0E753984" w14:textId="77777777" w:rsidR="00064B0A" w:rsidRPr="007552BB" w:rsidRDefault="00064B0A" w:rsidP="00BA543E">
      <w:pPr>
        <w:pStyle w:val="ListParagraph"/>
        <w:numPr>
          <w:ilvl w:val="0"/>
          <w:numId w:val="24"/>
        </w:numPr>
        <w:spacing w:after="0" w:line="240" w:lineRule="auto"/>
        <w:contextualSpacing w:val="0"/>
        <w:rPr>
          <w:rFonts w:cs="Arial"/>
          <w:color w:val="000000"/>
          <w:sz w:val="24"/>
          <w:szCs w:val="24"/>
          <w:u w:val="single"/>
          <w:shd w:val="clear" w:color="auto" w:fill="FFFFFF"/>
        </w:rPr>
      </w:pPr>
      <w:r w:rsidRPr="007552BB">
        <w:rPr>
          <w:rFonts w:cs="Arial"/>
          <w:color w:val="000000"/>
          <w:sz w:val="24"/>
          <w:szCs w:val="24"/>
          <w:shd w:val="clear" w:color="auto" w:fill="FFFFFF"/>
        </w:rPr>
        <w:t>Advanced Multi Agency-Agency Risk Assessment and Decision Making in Child Protection</w:t>
      </w:r>
      <w:r w:rsidRPr="007552BB">
        <w:rPr>
          <w:rFonts w:cs="Arial"/>
          <w:color w:val="000000"/>
          <w:sz w:val="24"/>
          <w:szCs w:val="24"/>
          <w:u w:val="single"/>
          <w:shd w:val="clear" w:color="auto" w:fill="FFFFFF"/>
        </w:rPr>
        <w:t xml:space="preserve"> </w:t>
      </w:r>
    </w:p>
    <w:p w14:paraId="422C3ED1" w14:textId="77777777" w:rsidR="00064B0A" w:rsidRPr="007552BB" w:rsidRDefault="00064B0A" w:rsidP="00BA543E">
      <w:pPr>
        <w:pStyle w:val="ListParagraph"/>
        <w:numPr>
          <w:ilvl w:val="0"/>
          <w:numId w:val="24"/>
        </w:numPr>
        <w:spacing w:after="0" w:line="240" w:lineRule="auto"/>
        <w:contextualSpacing w:val="0"/>
        <w:rPr>
          <w:rFonts w:cs="Arial"/>
          <w:color w:val="000000"/>
          <w:sz w:val="24"/>
          <w:szCs w:val="24"/>
          <w:u w:val="single"/>
          <w:shd w:val="clear" w:color="auto" w:fill="FFFFFF"/>
        </w:rPr>
      </w:pPr>
      <w:r w:rsidRPr="007552BB">
        <w:rPr>
          <w:rFonts w:cs="Arial"/>
          <w:color w:val="000000"/>
          <w:sz w:val="24"/>
          <w:szCs w:val="24"/>
          <w:shd w:val="clear" w:color="auto" w:fill="FFFFFF"/>
        </w:rPr>
        <w:t>Managing Allegations Against Staff and Volunteers (LADO)</w:t>
      </w:r>
    </w:p>
    <w:p w14:paraId="32C644AE" w14:textId="77777777" w:rsidR="00064B0A" w:rsidRPr="00E9299B" w:rsidRDefault="00064B0A" w:rsidP="00BA543E">
      <w:pPr>
        <w:spacing w:after="0" w:line="240" w:lineRule="auto"/>
        <w:rPr>
          <w:rFonts w:cstheme="minorHAnsi"/>
          <w:color w:val="000000"/>
          <w:sz w:val="24"/>
          <w:szCs w:val="24"/>
          <w:u w:val="single"/>
          <w:shd w:val="clear" w:color="auto" w:fill="FFFFFF"/>
        </w:rPr>
      </w:pPr>
    </w:p>
    <w:p w14:paraId="1F0DFF42" w14:textId="76085757" w:rsidR="00E24342" w:rsidRDefault="00E24342" w:rsidP="00BA543E">
      <w:pPr>
        <w:pStyle w:val="Heading2"/>
      </w:pPr>
      <w:bookmarkStart w:id="75" w:name="_Toc148369510"/>
      <w:r>
        <w:t>Safeguarding Adults Training</w:t>
      </w:r>
      <w:bookmarkEnd w:id="75"/>
    </w:p>
    <w:p w14:paraId="390BA303" w14:textId="3DFA78AF" w:rsidR="00E24342" w:rsidRPr="00E24342" w:rsidRDefault="00E24342" w:rsidP="00BA543E">
      <w:pPr>
        <w:spacing w:after="0" w:line="240" w:lineRule="auto"/>
        <w:rPr>
          <w:sz w:val="24"/>
          <w:szCs w:val="24"/>
        </w:rPr>
      </w:pPr>
      <w:r w:rsidRPr="00E24342">
        <w:rPr>
          <w:sz w:val="24"/>
          <w:szCs w:val="24"/>
        </w:rPr>
        <w:t>The following safeguarding adults training was provided:</w:t>
      </w:r>
    </w:p>
    <w:p w14:paraId="77064264"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31/05/2022 – 16 attended.</w:t>
      </w:r>
    </w:p>
    <w:p w14:paraId="462DF81B"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11/07/2022 – 20 attended.</w:t>
      </w:r>
    </w:p>
    <w:p w14:paraId="6C93EE5C"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Domestic Abuse Training, 12/09/2022 – 14 attended.</w:t>
      </w:r>
    </w:p>
    <w:p w14:paraId="022C355D"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13/09/2022 – 30 attended.</w:t>
      </w:r>
    </w:p>
    <w:p w14:paraId="7507E0A9"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22/11/2022 – 71 attended.</w:t>
      </w:r>
    </w:p>
    <w:p w14:paraId="4A42B639"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17/01/2023 – 40 attended.</w:t>
      </w:r>
    </w:p>
    <w:p w14:paraId="7C5578CD" w14:textId="77777777" w:rsidR="00E24342" w:rsidRPr="00E24342" w:rsidRDefault="00E24342" w:rsidP="00BA543E">
      <w:pPr>
        <w:pStyle w:val="ListParagraph"/>
        <w:numPr>
          <w:ilvl w:val="0"/>
          <w:numId w:val="28"/>
        </w:numPr>
        <w:spacing w:after="0" w:line="240" w:lineRule="auto"/>
        <w:rPr>
          <w:rFonts w:cs="Arial"/>
          <w:sz w:val="24"/>
          <w:szCs w:val="24"/>
        </w:rPr>
      </w:pPr>
      <w:r w:rsidRPr="00E24342">
        <w:rPr>
          <w:rFonts w:cs="Arial"/>
          <w:sz w:val="24"/>
          <w:szCs w:val="24"/>
        </w:rPr>
        <w:t>Basic Awareness, 07/03/2023 – 35 attended.</w:t>
      </w:r>
    </w:p>
    <w:p w14:paraId="7634906E" w14:textId="77777777" w:rsidR="005548CD" w:rsidRDefault="005548CD" w:rsidP="00BA543E">
      <w:pPr>
        <w:pStyle w:val="Heading2"/>
        <w:rPr>
          <w:lang w:val="en-US"/>
        </w:rPr>
      </w:pPr>
    </w:p>
    <w:p w14:paraId="77327479" w14:textId="1C369D13" w:rsidR="00D51954" w:rsidRDefault="00064B0A" w:rsidP="00BA543E">
      <w:pPr>
        <w:pStyle w:val="Heading2"/>
        <w:rPr>
          <w:lang w:val="en-US"/>
        </w:rPr>
      </w:pPr>
      <w:bookmarkStart w:id="76" w:name="_Toc148369511"/>
      <w:r>
        <w:rPr>
          <w:lang w:val="en-US"/>
        </w:rPr>
        <w:t>Voluntary and community sector safeguarding training</w:t>
      </w:r>
      <w:bookmarkEnd w:id="76"/>
      <w:r>
        <w:rPr>
          <w:lang w:val="en-US"/>
        </w:rPr>
        <w:t xml:space="preserve"> </w:t>
      </w:r>
    </w:p>
    <w:p w14:paraId="65AB4855" w14:textId="77777777" w:rsidR="00D51954" w:rsidRPr="00812FD9" w:rsidRDefault="00D51954" w:rsidP="00BA543E">
      <w:pPr>
        <w:spacing w:after="0" w:line="240" w:lineRule="auto"/>
        <w:rPr>
          <w:sz w:val="24"/>
          <w:szCs w:val="24"/>
        </w:rPr>
      </w:pPr>
      <w:r w:rsidRPr="00812FD9">
        <w:rPr>
          <w:sz w:val="24"/>
          <w:szCs w:val="24"/>
          <w:lang w:val="en-US"/>
        </w:rPr>
        <w:t>The Harrow SCB has commissioned Voluntary Action Harrow (VAH) to provide safeguarding children training and advice to the private, voluntary and faith sectors for several years. VAH has a very successful track record in reaching and supporting these sectors.</w:t>
      </w:r>
    </w:p>
    <w:p w14:paraId="7702C0D0" w14:textId="77777777" w:rsidR="00D51954" w:rsidRDefault="00D51954" w:rsidP="00BA543E">
      <w:pPr>
        <w:spacing w:after="0" w:line="240" w:lineRule="auto"/>
        <w:rPr>
          <w:sz w:val="24"/>
          <w:szCs w:val="24"/>
          <w:lang w:val="en-US"/>
        </w:rPr>
      </w:pPr>
    </w:p>
    <w:p w14:paraId="3FABE6E5" w14:textId="77777777" w:rsidR="00D51954" w:rsidRPr="00812FD9" w:rsidRDefault="00D51954" w:rsidP="00BA543E">
      <w:pPr>
        <w:spacing w:after="0" w:line="240" w:lineRule="auto"/>
        <w:rPr>
          <w:sz w:val="24"/>
          <w:szCs w:val="24"/>
        </w:rPr>
      </w:pPr>
      <w:bookmarkStart w:id="77" w:name="_Hlk147325286"/>
      <w:r w:rsidRPr="00812FD9">
        <w:rPr>
          <w:sz w:val="24"/>
          <w:szCs w:val="24"/>
          <w:lang w:val="en-US"/>
        </w:rPr>
        <w:t>In 202</w:t>
      </w:r>
      <w:r>
        <w:rPr>
          <w:sz w:val="24"/>
          <w:szCs w:val="24"/>
          <w:lang w:val="en-US"/>
        </w:rPr>
        <w:t>1</w:t>
      </w:r>
      <w:r w:rsidRPr="00812FD9">
        <w:rPr>
          <w:sz w:val="24"/>
          <w:szCs w:val="24"/>
          <w:lang w:val="en-US"/>
        </w:rPr>
        <w:t>/22, VAH delivered the following:</w:t>
      </w:r>
    </w:p>
    <w:p w14:paraId="40C5B86E" w14:textId="77777777" w:rsidR="00D51954" w:rsidRPr="00812FD9" w:rsidRDefault="00D51954" w:rsidP="00BA543E">
      <w:pPr>
        <w:numPr>
          <w:ilvl w:val="0"/>
          <w:numId w:val="1"/>
        </w:numPr>
        <w:spacing w:after="0" w:line="240" w:lineRule="auto"/>
        <w:rPr>
          <w:sz w:val="24"/>
          <w:szCs w:val="24"/>
        </w:rPr>
      </w:pPr>
      <w:r>
        <w:rPr>
          <w:sz w:val="24"/>
          <w:szCs w:val="24"/>
          <w:lang w:val="en-US"/>
        </w:rPr>
        <w:t>3 Si</w:t>
      </w:r>
      <w:r w:rsidRPr="00812FD9">
        <w:rPr>
          <w:sz w:val="24"/>
          <w:szCs w:val="24"/>
          <w:lang w:val="en-US"/>
        </w:rPr>
        <w:t xml:space="preserve">ngle agency safeguarding training sessions </w:t>
      </w:r>
      <w:r>
        <w:rPr>
          <w:sz w:val="24"/>
          <w:szCs w:val="24"/>
          <w:lang w:val="en-US"/>
        </w:rPr>
        <w:t>[</w:t>
      </w:r>
      <w:r w:rsidRPr="00812FD9">
        <w:rPr>
          <w:sz w:val="24"/>
          <w:szCs w:val="24"/>
          <w:lang w:val="en-US"/>
        </w:rPr>
        <w:t>Level 2</w:t>
      </w:r>
      <w:r>
        <w:rPr>
          <w:sz w:val="24"/>
          <w:szCs w:val="24"/>
          <w:lang w:val="en-US"/>
        </w:rPr>
        <w:t>]</w:t>
      </w:r>
    </w:p>
    <w:p w14:paraId="7C413A9C" w14:textId="77777777" w:rsidR="00D51954" w:rsidRPr="007D6BDF" w:rsidRDefault="00D51954" w:rsidP="00BA543E">
      <w:pPr>
        <w:numPr>
          <w:ilvl w:val="0"/>
          <w:numId w:val="1"/>
        </w:numPr>
        <w:spacing w:after="0" w:line="240" w:lineRule="auto"/>
        <w:rPr>
          <w:sz w:val="24"/>
          <w:szCs w:val="24"/>
        </w:rPr>
      </w:pPr>
      <w:r>
        <w:rPr>
          <w:sz w:val="24"/>
          <w:szCs w:val="24"/>
          <w:lang w:val="en-US"/>
        </w:rPr>
        <w:t>10 multi-agency</w:t>
      </w:r>
      <w:r w:rsidRPr="00812FD9">
        <w:rPr>
          <w:sz w:val="24"/>
          <w:szCs w:val="24"/>
          <w:lang w:val="en-US"/>
        </w:rPr>
        <w:t xml:space="preserve"> safeguarding training sessions </w:t>
      </w:r>
      <w:r>
        <w:rPr>
          <w:sz w:val="24"/>
          <w:szCs w:val="24"/>
          <w:lang w:val="en-US"/>
        </w:rPr>
        <w:t>[</w:t>
      </w:r>
      <w:r w:rsidRPr="00812FD9">
        <w:rPr>
          <w:sz w:val="24"/>
          <w:szCs w:val="24"/>
          <w:lang w:val="en-US"/>
        </w:rPr>
        <w:t>Level 2</w:t>
      </w:r>
      <w:r>
        <w:rPr>
          <w:sz w:val="24"/>
          <w:szCs w:val="24"/>
          <w:lang w:val="en-US"/>
        </w:rPr>
        <w:t>]</w:t>
      </w:r>
    </w:p>
    <w:p w14:paraId="6D726D07" w14:textId="77777777" w:rsidR="00D51954" w:rsidRPr="00812FD9" w:rsidRDefault="00D51954" w:rsidP="00BA543E">
      <w:pPr>
        <w:pStyle w:val="ListParagraph"/>
        <w:numPr>
          <w:ilvl w:val="0"/>
          <w:numId w:val="1"/>
        </w:numPr>
        <w:spacing w:after="0" w:line="240" w:lineRule="auto"/>
        <w:rPr>
          <w:sz w:val="24"/>
          <w:szCs w:val="24"/>
        </w:rPr>
      </w:pPr>
      <w:r>
        <w:rPr>
          <w:sz w:val="24"/>
          <w:szCs w:val="24"/>
          <w:lang w:val="en-US"/>
        </w:rPr>
        <w:t>3 safeguarding s</w:t>
      </w:r>
      <w:r w:rsidRPr="007D6BDF">
        <w:rPr>
          <w:sz w:val="24"/>
          <w:szCs w:val="24"/>
          <w:lang w:val="en-US"/>
        </w:rPr>
        <w:t>essions for nominated safeguarding leads</w:t>
      </w:r>
      <w:r>
        <w:rPr>
          <w:sz w:val="24"/>
          <w:szCs w:val="24"/>
          <w:lang w:val="en-US"/>
        </w:rPr>
        <w:t xml:space="preserve"> [</w:t>
      </w:r>
      <w:r w:rsidRPr="007D6BDF">
        <w:rPr>
          <w:sz w:val="24"/>
          <w:szCs w:val="24"/>
          <w:lang w:val="en-US"/>
        </w:rPr>
        <w:t>Level</w:t>
      </w:r>
      <w:r>
        <w:rPr>
          <w:sz w:val="24"/>
          <w:szCs w:val="24"/>
          <w:lang w:val="en-US"/>
        </w:rPr>
        <w:t xml:space="preserve"> 3]</w:t>
      </w:r>
    </w:p>
    <w:p w14:paraId="59CD9735" w14:textId="77777777" w:rsidR="00D51954" w:rsidRPr="00812FD9" w:rsidRDefault="00D51954" w:rsidP="00BA543E">
      <w:pPr>
        <w:numPr>
          <w:ilvl w:val="0"/>
          <w:numId w:val="1"/>
        </w:numPr>
        <w:spacing w:after="0" w:line="240" w:lineRule="auto"/>
        <w:rPr>
          <w:sz w:val="24"/>
          <w:szCs w:val="24"/>
        </w:rPr>
      </w:pPr>
      <w:r w:rsidRPr="00812FD9">
        <w:rPr>
          <w:sz w:val="24"/>
          <w:szCs w:val="24"/>
          <w:lang w:val="en-US"/>
        </w:rPr>
        <w:t xml:space="preserve">3 safeguarding support forums </w:t>
      </w:r>
    </w:p>
    <w:p w14:paraId="3F2EBB39" w14:textId="77777777" w:rsidR="00D51954" w:rsidRPr="00812FD9" w:rsidRDefault="00D51954" w:rsidP="00BA543E">
      <w:pPr>
        <w:numPr>
          <w:ilvl w:val="0"/>
          <w:numId w:val="1"/>
        </w:numPr>
        <w:spacing w:after="0" w:line="240" w:lineRule="auto"/>
        <w:rPr>
          <w:sz w:val="24"/>
          <w:szCs w:val="24"/>
        </w:rPr>
      </w:pPr>
      <w:r w:rsidRPr="00812FD9">
        <w:rPr>
          <w:sz w:val="24"/>
          <w:szCs w:val="24"/>
          <w:lang w:val="en-US"/>
        </w:rPr>
        <w:t>6 safeguarding newsletters</w:t>
      </w:r>
    </w:p>
    <w:p w14:paraId="7ED153EB" w14:textId="77777777" w:rsidR="00D51954" w:rsidRPr="00812FD9" w:rsidRDefault="00D51954" w:rsidP="00BA543E">
      <w:pPr>
        <w:numPr>
          <w:ilvl w:val="0"/>
          <w:numId w:val="1"/>
        </w:numPr>
        <w:spacing w:after="0" w:line="240" w:lineRule="auto"/>
        <w:rPr>
          <w:sz w:val="24"/>
          <w:szCs w:val="24"/>
        </w:rPr>
      </w:pPr>
      <w:r w:rsidRPr="00812FD9">
        <w:rPr>
          <w:sz w:val="24"/>
          <w:szCs w:val="24"/>
          <w:lang w:val="en-US"/>
        </w:rPr>
        <w:t>16, 1:1 support sessions</w:t>
      </w:r>
    </w:p>
    <w:p w14:paraId="3F8D52E3" w14:textId="77777777" w:rsidR="00D51954" w:rsidRDefault="00D51954" w:rsidP="00BA543E">
      <w:pPr>
        <w:spacing w:after="0" w:line="240" w:lineRule="auto"/>
        <w:rPr>
          <w:sz w:val="24"/>
          <w:szCs w:val="24"/>
          <w:lang w:val="en-US"/>
        </w:rPr>
      </w:pPr>
    </w:p>
    <w:p w14:paraId="2BB19353" w14:textId="77777777" w:rsidR="00D51954" w:rsidRPr="00812FD9" w:rsidRDefault="00D51954" w:rsidP="00BA543E">
      <w:pPr>
        <w:spacing w:after="0" w:line="240" w:lineRule="auto"/>
        <w:rPr>
          <w:sz w:val="24"/>
          <w:szCs w:val="24"/>
        </w:rPr>
      </w:pPr>
      <w:r w:rsidRPr="00812FD9">
        <w:rPr>
          <w:sz w:val="24"/>
          <w:szCs w:val="24"/>
          <w:lang w:val="en-US"/>
        </w:rPr>
        <w:t>Total reach:</w:t>
      </w:r>
    </w:p>
    <w:p w14:paraId="566DAE38" w14:textId="662416E4" w:rsidR="00D51954" w:rsidRPr="00812FD9" w:rsidRDefault="00D51954" w:rsidP="00BA543E">
      <w:pPr>
        <w:numPr>
          <w:ilvl w:val="0"/>
          <w:numId w:val="2"/>
        </w:numPr>
        <w:spacing w:after="0" w:line="240" w:lineRule="auto"/>
        <w:rPr>
          <w:sz w:val="24"/>
          <w:szCs w:val="24"/>
        </w:rPr>
      </w:pPr>
      <w:r w:rsidRPr="00812FD9">
        <w:rPr>
          <w:sz w:val="24"/>
          <w:szCs w:val="24"/>
          <w:lang w:val="en-US"/>
        </w:rPr>
        <w:t xml:space="preserve">143 Organisations </w:t>
      </w:r>
    </w:p>
    <w:p w14:paraId="48C176BB" w14:textId="77777777" w:rsidR="00D51954" w:rsidRPr="00812FD9" w:rsidRDefault="00D51954" w:rsidP="00BA543E">
      <w:pPr>
        <w:numPr>
          <w:ilvl w:val="0"/>
          <w:numId w:val="2"/>
        </w:numPr>
        <w:spacing w:after="0" w:line="240" w:lineRule="auto"/>
        <w:rPr>
          <w:sz w:val="24"/>
          <w:szCs w:val="24"/>
        </w:rPr>
      </w:pPr>
      <w:r w:rsidRPr="00812FD9">
        <w:rPr>
          <w:sz w:val="24"/>
          <w:szCs w:val="24"/>
          <w:lang w:val="en-US"/>
        </w:rPr>
        <w:t>325 Participants</w:t>
      </w:r>
    </w:p>
    <w:p w14:paraId="40F4BC59" w14:textId="77777777" w:rsidR="00D51954" w:rsidRDefault="00D51954" w:rsidP="00BA543E">
      <w:pPr>
        <w:spacing w:after="0" w:line="240" w:lineRule="auto"/>
        <w:rPr>
          <w:sz w:val="24"/>
          <w:szCs w:val="24"/>
        </w:rPr>
      </w:pPr>
    </w:p>
    <w:p w14:paraId="07EA8910" w14:textId="6E87FEF6" w:rsidR="00D51954" w:rsidRDefault="00D51954" w:rsidP="00BA543E">
      <w:pPr>
        <w:spacing w:after="0" w:line="240" w:lineRule="auto"/>
        <w:rPr>
          <w:sz w:val="24"/>
          <w:szCs w:val="24"/>
        </w:rPr>
      </w:pPr>
      <w:r w:rsidRPr="00812FD9">
        <w:rPr>
          <w:sz w:val="24"/>
          <w:szCs w:val="24"/>
        </w:rPr>
        <w:lastRenderedPageBreak/>
        <w:t>Alongside the training and 1:1 support, VAH also represents the voluntary sector on the quality assurance and learning and development sub-groups providing valuable community input and using the learning to inform their advice</w:t>
      </w:r>
      <w:r>
        <w:rPr>
          <w:sz w:val="24"/>
          <w:szCs w:val="24"/>
        </w:rPr>
        <w:t>.</w:t>
      </w:r>
    </w:p>
    <w:p w14:paraId="724D1C86" w14:textId="6861BC4C" w:rsidR="00460CA5" w:rsidRDefault="00460CA5" w:rsidP="00BA543E">
      <w:pPr>
        <w:spacing w:after="0" w:line="240" w:lineRule="auto"/>
        <w:rPr>
          <w:sz w:val="24"/>
          <w:szCs w:val="24"/>
        </w:rPr>
      </w:pPr>
    </w:p>
    <w:p w14:paraId="6FDEBA4A" w14:textId="39294BFB" w:rsidR="00460CA5" w:rsidRPr="00460CA5" w:rsidRDefault="00460CA5" w:rsidP="00BA543E">
      <w:pPr>
        <w:pStyle w:val="Heading2"/>
        <w:rPr>
          <w:rFonts w:eastAsiaTheme="minorHAnsi"/>
        </w:rPr>
      </w:pPr>
      <w:bookmarkStart w:id="78" w:name="_Toc148369512"/>
      <w:r w:rsidRPr="00460CA5">
        <w:rPr>
          <w:rFonts w:eastAsiaTheme="minorHAnsi"/>
        </w:rPr>
        <w:t>VAH –</w:t>
      </w:r>
      <w:r w:rsidR="00880E21">
        <w:rPr>
          <w:rFonts w:eastAsiaTheme="minorHAnsi"/>
        </w:rPr>
        <w:t xml:space="preserve"> </w:t>
      </w:r>
      <w:r w:rsidRPr="00460CA5">
        <w:rPr>
          <w:rFonts w:eastAsiaTheme="minorHAnsi"/>
        </w:rPr>
        <w:t>priorities</w:t>
      </w:r>
      <w:bookmarkEnd w:id="78"/>
    </w:p>
    <w:p w14:paraId="0543771D" w14:textId="30D88446" w:rsidR="00460CA5" w:rsidRPr="00460CA5" w:rsidRDefault="00460CA5" w:rsidP="00BA543E">
      <w:pPr>
        <w:pStyle w:val="Heading5"/>
        <w:spacing w:before="0" w:line="240" w:lineRule="auto"/>
        <w:rPr>
          <w:rFonts w:ascii="Arial" w:eastAsiaTheme="minorHAnsi" w:hAnsi="Arial" w:cstheme="minorBidi"/>
          <w:color w:val="auto"/>
          <w:sz w:val="24"/>
          <w:szCs w:val="24"/>
          <w:lang w:val="en-US"/>
        </w:rPr>
      </w:pPr>
      <w:r w:rsidRPr="00460CA5">
        <w:rPr>
          <w:rFonts w:ascii="Arial" w:eastAsiaTheme="minorHAnsi" w:hAnsi="Arial" w:cstheme="minorBidi"/>
          <w:color w:val="auto"/>
          <w:sz w:val="24"/>
          <w:szCs w:val="24"/>
          <w:lang w:val="en-US"/>
        </w:rPr>
        <w:t xml:space="preserve">HSSP </w:t>
      </w:r>
      <w:r>
        <w:rPr>
          <w:rFonts w:ascii="Arial" w:eastAsiaTheme="minorHAnsi" w:hAnsi="Arial" w:cstheme="minorBidi"/>
          <w:color w:val="auto"/>
          <w:sz w:val="24"/>
          <w:szCs w:val="24"/>
          <w:lang w:val="en-US"/>
        </w:rPr>
        <w:t>p</w:t>
      </w:r>
      <w:r w:rsidRPr="00460CA5">
        <w:rPr>
          <w:rFonts w:ascii="Arial" w:eastAsiaTheme="minorHAnsi" w:hAnsi="Arial" w:cstheme="minorBidi"/>
          <w:color w:val="auto"/>
          <w:sz w:val="24"/>
          <w:szCs w:val="24"/>
          <w:lang w:val="en-US"/>
        </w:rPr>
        <w:t xml:space="preserve">riority </w:t>
      </w:r>
      <w:r>
        <w:rPr>
          <w:rFonts w:ascii="Arial" w:eastAsiaTheme="minorHAnsi" w:hAnsi="Arial" w:cstheme="minorBidi"/>
          <w:color w:val="auto"/>
          <w:sz w:val="24"/>
          <w:szCs w:val="24"/>
          <w:lang w:val="en-US"/>
        </w:rPr>
        <w:t>a</w:t>
      </w:r>
      <w:r w:rsidRPr="00460CA5">
        <w:rPr>
          <w:rFonts w:ascii="Arial" w:eastAsiaTheme="minorHAnsi" w:hAnsi="Arial" w:cstheme="minorBidi"/>
          <w:color w:val="auto"/>
          <w:sz w:val="24"/>
          <w:szCs w:val="24"/>
          <w:lang w:val="en-US"/>
        </w:rPr>
        <w:t>reas</w:t>
      </w:r>
    </w:p>
    <w:p w14:paraId="083D52B4" w14:textId="77777777" w:rsidR="00460CA5" w:rsidRPr="00460CA5" w:rsidRDefault="00460CA5" w:rsidP="00BA543E">
      <w:pPr>
        <w:pStyle w:val="BodyText"/>
        <w:numPr>
          <w:ilvl w:val="0"/>
          <w:numId w:val="14"/>
        </w:numPr>
        <w:ind w:right="1465"/>
        <w:rPr>
          <w:rFonts w:ascii="Arial" w:eastAsiaTheme="minorHAnsi" w:hAnsi="Arial" w:cstheme="minorBidi"/>
        </w:rPr>
      </w:pPr>
      <w:r w:rsidRPr="00460CA5">
        <w:rPr>
          <w:rFonts w:ascii="Arial" w:eastAsiaTheme="minorHAnsi" w:hAnsi="Arial" w:cstheme="minorBidi"/>
        </w:rPr>
        <w:t>The safeguarding outreach team will continue to embed learning in the sector linked to the HSP priority areas. This includes learned lesson reviews.</w:t>
      </w:r>
    </w:p>
    <w:p w14:paraId="339A7B97" w14:textId="77777777" w:rsidR="00460CA5" w:rsidRPr="00460CA5" w:rsidRDefault="00460CA5" w:rsidP="00BA543E">
      <w:pPr>
        <w:pStyle w:val="Heading5"/>
        <w:spacing w:before="0" w:line="240" w:lineRule="auto"/>
        <w:rPr>
          <w:rFonts w:ascii="Arial" w:eastAsiaTheme="minorHAnsi" w:hAnsi="Arial" w:cstheme="minorBidi"/>
          <w:color w:val="auto"/>
          <w:sz w:val="24"/>
          <w:szCs w:val="24"/>
          <w:lang w:val="en-US"/>
        </w:rPr>
      </w:pPr>
      <w:r w:rsidRPr="00460CA5">
        <w:rPr>
          <w:rFonts w:ascii="Arial" w:eastAsiaTheme="minorHAnsi" w:hAnsi="Arial" w:cstheme="minorBidi"/>
          <w:color w:val="auto"/>
          <w:sz w:val="24"/>
          <w:szCs w:val="24"/>
          <w:lang w:val="en-US"/>
        </w:rPr>
        <w:t>Hard to reach groups</w:t>
      </w:r>
    </w:p>
    <w:p w14:paraId="48840C2C" w14:textId="562B972D" w:rsidR="00460CA5" w:rsidRPr="00460CA5" w:rsidRDefault="00460CA5" w:rsidP="00BA543E">
      <w:pPr>
        <w:pStyle w:val="BodyText"/>
        <w:numPr>
          <w:ilvl w:val="0"/>
          <w:numId w:val="14"/>
        </w:numPr>
        <w:ind w:right="1294"/>
        <w:rPr>
          <w:rFonts w:ascii="Arial" w:eastAsiaTheme="minorHAnsi" w:hAnsi="Arial" w:cstheme="minorBidi"/>
        </w:rPr>
      </w:pPr>
      <w:r w:rsidRPr="00460CA5">
        <w:rPr>
          <w:rFonts w:ascii="Arial" w:eastAsiaTheme="minorHAnsi" w:hAnsi="Arial" w:cstheme="minorBidi"/>
        </w:rPr>
        <w:t>The safeguarding outreach team will continue to focus on hard to reach groups including faith based groups, sports groups to build relationship and strengthen existing relationships in order to ensure safeguarding is a priority area for all.</w:t>
      </w:r>
    </w:p>
    <w:p w14:paraId="0CD3D64B" w14:textId="15C45B21" w:rsidR="00460CA5" w:rsidRPr="00460CA5" w:rsidRDefault="00460CA5" w:rsidP="00BA543E">
      <w:pPr>
        <w:pStyle w:val="Heading5"/>
        <w:spacing w:before="0" w:line="240" w:lineRule="auto"/>
        <w:rPr>
          <w:rFonts w:ascii="Arial" w:eastAsiaTheme="minorHAnsi" w:hAnsi="Arial" w:cstheme="minorBidi"/>
          <w:color w:val="auto"/>
          <w:sz w:val="24"/>
          <w:szCs w:val="24"/>
          <w:lang w:val="en-US"/>
        </w:rPr>
      </w:pPr>
      <w:r w:rsidRPr="00460CA5">
        <w:rPr>
          <w:rFonts w:ascii="Arial" w:eastAsiaTheme="minorHAnsi" w:hAnsi="Arial" w:cstheme="minorBidi"/>
          <w:color w:val="auto"/>
          <w:sz w:val="24"/>
          <w:szCs w:val="24"/>
          <w:lang w:val="en-US"/>
        </w:rPr>
        <w:t xml:space="preserve">Partnerships &amp; </w:t>
      </w:r>
      <w:r w:rsidR="001921FB">
        <w:rPr>
          <w:rFonts w:ascii="Arial" w:eastAsiaTheme="minorHAnsi" w:hAnsi="Arial" w:cstheme="minorBidi"/>
          <w:color w:val="auto"/>
          <w:sz w:val="24"/>
          <w:szCs w:val="24"/>
          <w:lang w:val="en-US"/>
        </w:rPr>
        <w:t>s</w:t>
      </w:r>
      <w:r w:rsidRPr="00460CA5">
        <w:rPr>
          <w:rFonts w:ascii="Arial" w:eastAsiaTheme="minorHAnsi" w:hAnsi="Arial" w:cstheme="minorBidi"/>
          <w:color w:val="auto"/>
          <w:sz w:val="24"/>
          <w:szCs w:val="24"/>
          <w:lang w:val="en-US"/>
        </w:rPr>
        <w:t>haring information</w:t>
      </w:r>
    </w:p>
    <w:p w14:paraId="35D0BAB6" w14:textId="77777777" w:rsidR="00460CA5" w:rsidRPr="00460CA5" w:rsidRDefault="00460CA5" w:rsidP="00BA543E">
      <w:pPr>
        <w:pStyle w:val="BodyText"/>
        <w:numPr>
          <w:ilvl w:val="0"/>
          <w:numId w:val="14"/>
        </w:numPr>
        <w:ind w:right="1099"/>
        <w:rPr>
          <w:rFonts w:ascii="Arial" w:eastAsiaTheme="minorHAnsi" w:hAnsi="Arial" w:cstheme="minorBidi"/>
        </w:rPr>
      </w:pPr>
      <w:r w:rsidRPr="00460CA5">
        <w:rPr>
          <w:rFonts w:ascii="Arial" w:eastAsiaTheme="minorHAnsi" w:hAnsi="Arial" w:cstheme="minorBidi"/>
        </w:rPr>
        <w:t>The safeguarding outreach team will be increasing the new shorter training sessions to get more sector organisations to attend training and really get messages across strongly. The safeguarding outreach team will look at growing existing partnerships and creating further partnerships in the borough.</w:t>
      </w:r>
    </w:p>
    <w:bookmarkEnd w:id="77"/>
    <w:p w14:paraId="566587B8" w14:textId="77777777" w:rsidR="001921FB" w:rsidRPr="00D51954" w:rsidRDefault="001921FB" w:rsidP="00BA543E">
      <w:pPr>
        <w:spacing w:after="0" w:line="240" w:lineRule="auto"/>
      </w:pPr>
    </w:p>
    <w:p w14:paraId="3450A9D0" w14:textId="2F381404" w:rsidR="00D51954" w:rsidRDefault="000A1F83" w:rsidP="00BA543E">
      <w:pPr>
        <w:pStyle w:val="Heading2"/>
        <w:rPr>
          <w:lang w:val="en-US"/>
        </w:rPr>
      </w:pPr>
      <w:bookmarkStart w:id="79" w:name="_Toc148369513"/>
      <w:r>
        <w:rPr>
          <w:lang w:val="en-US"/>
        </w:rPr>
        <w:t>Single agency safeguarding training</w:t>
      </w:r>
      <w:r w:rsidR="00320720">
        <w:rPr>
          <w:lang w:val="en-US"/>
        </w:rPr>
        <w:t xml:space="preserve"> and development</w:t>
      </w:r>
      <w:bookmarkEnd w:id="79"/>
    </w:p>
    <w:p w14:paraId="263F1308" w14:textId="4A76399C" w:rsidR="000A1F83" w:rsidRPr="000A1F83" w:rsidRDefault="000A1F83" w:rsidP="002D12CD">
      <w:pPr>
        <w:pStyle w:val="Heading3"/>
        <w:rPr>
          <w:lang w:val="en-US"/>
        </w:rPr>
      </w:pPr>
      <w:bookmarkStart w:id="80" w:name="_Toc148369514"/>
      <w:r>
        <w:t>LNWUH NHS Trust</w:t>
      </w:r>
      <w:bookmarkEnd w:id="80"/>
    </w:p>
    <w:p w14:paraId="27DC8E8D" w14:textId="0F21C43F" w:rsidR="00880E21" w:rsidRDefault="000A1F83" w:rsidP="00BA543E">
      <w:pPr>
        <w:spacing w:after="0" w:line="240" w:lineRule="auto"/>
        <w:jc w:val="both"/>
        <w:rPr>
          <w:sz w:val="24"/>
          <w:szCs w:val="24"/>
        </w:rPr>
      </w:pPr>
      <w:r w:rsidRPr="007552BB">
        <w:rPr>
          <w:sz w:val="24"/>
          <w:szCs w:val="24"/>
        </w:rPr>
        <w:t xml:space="preserve">LNWUH NHS Trust continues to develop and embed a culture that puts the “Voice of the Child” and “Making Safeguarding Personal’’ at the centre of care delivery. This approach interlinks with all three shared priorities </w:t>
      </w:r>
      <w:r w:rsidR="00880E21">
        <w:rPr>
          <w:sz w:val="24"/>
          <w:szCs w:val="24"/>
        </w:rPr>
        <w:t xml:space="preserve">for adults and children </w:t>
      </w:r>
      <w:r w:rsidRPr="007552BB">
        <w:rPr>
          <w:sz w:val="24"/>
          <w:szCs w:val="24"/>
        </w:rPr>
        <w:t xml:space="preserve">- domestic abuse, contextual safeguarding and mental health. </w:t>
      </w:r>
      <w:r w:rsidR="00880E21">
        <w:rPr>
          <w:sz w:val="24"/>
          <w:szCs w:val="24"/>
        </w:rPr>
        <w:t>LNWUH is</w:t>
      </w:r>
      <w:r w:rsidRPr="007552BB">
        <w:rPr>
          <w:sz w:val="24"/>
          <w:szCs w:val="24"/>
        </w:rPr>
        <w:t xml:space="preserve"> fully committed to supporting all three priorities and </w:t>
      </w:r>
      <w:r w:rsidR="00880E21">
        <w:rPr>
          <w:sz w:val="24"/>
          <w:szCs w:val="24"/>
        </w:rPr>
        <w:t>ensuring they</w:t>
      </w:r>
      <w:r w:rsidRPr="007552BB">
        <w:rPr>
          <w:sz w:val="24"/>
          <w:szCs w:val="24"/>
        </w:rPr>
        <w:t xml:space="preserve"> are included in our daily practice. These three priorities also form some of our internal key priorities for 2023 -2024</w:t>
      </w:r>
      <w:r w:rsidR="00880E21">
        <w:rPr>
          <w:sz w:val="24"/>
          <w:szCs w:val="24"/>
        </w:rPr>
        <w:t>:</w:t>
      </w:r>
    </w:p>
    <w:p w14:paraId="17A43B90" w14:textId="28D5A9B7" w:rsidR="000A1F83" w:rsidRPr="00880E21" w:rsidRDefault="000A1F83" w:rsidP="00BA543E">
      <w:pPr>
        <w:pStyle w:val="ListParagraph"/>
        <w:numPr>
          <w:ilvl w:val="0"/>
          <w:numId w:val="14"/>
        </w:numPr>
        <w:spacing w:after="0" w:line="240" w:lineRule="auto"/>
        <w:jc w:val="both"/>
        <w:rPr>
          <w:sz w:val="24"/>
          <w:szCs w:val="24"/>
        </w:rPr>
      </w:pPr>
      <w:r w:rsidRPr="00880E21">
        <w:rPr>
          <w:sz w:val="24"/>
          <w:szCs w:val="24"/>
        </w:rPr>
        <w:t>Continue to embed Mental Capacity Act (MCA) and DoLS knowledge and practice through training, supervision, Trust wide PULSE communication, bespoke face to face sessions with Teams, presentation at grand round, forums, etc.</w:t>
      </w:r>
    </w:p>
    <w:p w14:paraId="128DD2F7" w14:textId="77777777" w:rsidR="000A1F83" w:rsidRPr="007552BB" w:rsidRDefault="000A1F83" w:rsidP="00BA543E">
      <w:pPr>
        <w:pStyle w:val="ListParagraph"/>
        <w:numPr>
          <w:ilvl w:val="0"/>
          <w:numId w:val="29"/>
        </w:numPr>
        <w:spacing w:after="0" w:line="240" w:lineRule="auto"/>
        <w:jc w:val="both"/>
        <w:rPr>
          <w:sz w:val="24"/>
          <w:szCs w:val="24"/>
        </w:rPr>
      </w:pPr>
      <w:r w:rsidRPr="007552BB">
        <w:rPr>
          <w:sz w:val="24"/>
          <w:szCs w:val="24"/>
        </w:rPr>
        <w:t>Update training and policy in line with the Serious Violence Duty 2022 and Domestic Abuse Statutory guidance - this supports our prioritisation of domestic abuse.</w:t>
      </w:r>
    </w:p>
    <w:p w14:paraId="65E3046D" w14:textId="77777777" w:rsidR="000A1F83" w:rsidRPr="007552BB" w:rsidRDefault="000A1F83" w:rsidP="00BA543E">
      <w:pPr>
        <w:pStyle w:val="ListParagraph"/>
        <w:numPr>
          <w:ilvl w:val="0"/>
          <w:numId w:val="29"/>
        </w:numPr>
        <w:spacing w:after="0" w:line="240" w:lineRule="auto"/>
        <w:rPr>
          <w:sz w:val="24"/>
          <w:szCs w:val="24"/>
        </w:rPr>
      </w:pPr>
      <w:r w:rsidRPr="007552BB">
        <w:rPr>
          <w:sz w:val="24"/>
          <w:szCs w:val="24"/>
        </w:rPr>
        <w:t>Achieve Trust target of 90% for level 3 safeguarding training which will include elements of contextual safeguarding.</w:t>
      </w:r>
    </w:p>
    <w:p w14:paraId="512DBA5D" w14:textId="77777777" w:rsidR="000A1F83" w:rsidRPr="007552BB" w:rsidRDefault="000A1F83" w:rsidP="00BA543E">
      <w:pPr>
        <w:pStyle w:val="ListParagraph"/>
        <w:numPr>
          <w:ilvl w:val="0"/>
          <w:numId w:val="29"/>
        </w:numPr>
        <w:spacing w:after="0" w:line="240" w:lineRule="auto"/>
        <w:jc w:val="both"/>
        <w:rPr>
          <w:sz w:val="24"/>
          <w:szCs w:val="24"/>
        </w:rPr>
      </w:pPr>
      <w:r w:rsidRPr="007552BB">
        <w:rPr>
          <w:sz w:val="24"/>
          <w:szCs w:val="24"/>
        </w:rPr>
        <w:t>Continue our work with CAMHs and Social Care to address safe management and timely discharge of patients admitted with mental health conditions. This demonstrates our commitment to improve overall wellbeing of our patients with mental health.</w:t>
      </w:r>
    </w:p>
    <w:p w14:paraId="625369C9" w14:textId="0D602B84" w:rsidR="000A1F83" w:rsidRDefault="000A1F83" w:rsidP="00BA543E">
      <w:pPr>
        <w:pStyle w:val="ListParagraph"/>
        <w:numPr>
          <w:ilvl w:val="0"/>
          <w:numId w:val="29"/>
        </w:numPr>
        <w:spacing w:after="0" w:line="240" w:lineRule="auto"/>
        <w:jc w:val="both"/>
        <w:rPr>
          <w:sz w:val="24"/>
          <w:szCs w:val="24"/>
        </w:rPr>
      </w:pPr>
      <w:r w:rsidRPr="007552BB">
        <w:rPr>
          <w:sz w:val="24"/>
          <w:szCs w:val="24"/>
        </w:rPr>
        <w:t>Rollout of the Oliver McGowan Mandatory Training in Learning Disability and Autism.</w:t>
      </w:r>
    </w:p>
    <w:p w14:paraId="3D721CD4" w14:textId="5DC8BB7E" w:rsidR="002D12CD" w:rsidRDefault="002D12CD" w:rsidP="002D12CD">
      <w:pPr>
        <w:pStyle w:val="ListParagraph"/>
        <w:spacing w:after="0" w:line="240" w:lineRule="auto"/>
        <w:ind w:left="360"/>
        <w:jc w:val="both"/>
        <w:rPr>
          <w:sz w:val="24"/>
          <w:szCs w:val="24"/>
        </w:rPr>
      </w:pPr>
    </w:p>
    <w:p w14:paraId="78CDBFBD" w14:textId="77777777" w:rsidR="002D12CD" w:rsidRPr="007552BB" w:rsidRDefault="002D12CD" w:rsidP="002D12CD">
      <w:pPr>
        <w:pStyle w:val="ListParagraph"/>
        <w:spacing w:after="0" w:line="240" w:lineRule="auto"/>
        <w:ind w:left="360"/>
        <w:jc w:val="both"/>
        <w:rPr>
          <w:sz w:val="24"/>
          <w:szCs w:val="24"/>
        </w:rPr>
      </w:pPr>
    </w:p>
    <w:p w14:paraId="4ABBCF8E" w14:textId="34999FDE" w:rsidR="00320720" w:rsidRPr="007552BB" w:rsidRDefault="00320720" w:rsidP="00BA543E">
      <w:pPr>
        <w:spacing w:after="0" w:line="240" w:lineRule="auto"/>
        <w:jc w:val="both"/>
        <w:rPr>
          <w:sz w:val="24"/>
          <w:szCs w:val="24"/>
        </w:rPr>
      </w:pPr>
      <w:r w:rsidRPr="007552BB">
        <w:rPr>
          <w:sz w:val="24"/>
          <w:szCs w:val="24"/>
        </w:rPr>
        <w:lastRenderedPageBreak/>
        <w:t>In addition, key achievements include:</w:t>
      </w:r>
    </w:p>
    <w:p w14:paraId="22165D58" w14:textId="66910BF9" w:rsidR="00320720" w:rsidRDefault="00320720" w:rsidP="00BA543E">
      <w:pPr>
        <w:pStyle w:val="ListParagraph"/>
        <w:numPr>
          <w:ilvl w:val="0"/>
          <w:numId w:val="30"/>
        </w:numPr>
        <w:spacing w:after="0" w:line="240" w:lineRule="auto"/>
        <w:jc w:val="both"/>
        <w:rPr>
          <w:sz w:val="24"/>
          <w:szCs w:val="24"/>
        </w:rPr>
      </w:pPr>
      <w:r w:rsidRPr="007552BB">
        <w:rPr>
          <w:sz w:val="24"/>
          <w:szCs w:val="24"/>
        </w:rPr>
        <w:t>CQC Inspection Report: the CQC carried out an unannounced inspection of the Trust in February 2022 and an announced inspection of the trust in March 2022. The report stated, “Staff understood how to protect patients from abuse and the service worked well with other agencies to do so. Staff had training on how to recognise and report abuse and they knew how to apply it.”</w:t>
      </w:r>
    </w:p>
    <w:p w14:paraId="65852F10" w14:textId="77777777" w:rsidR="002D12CD" w:rsidRPr="007552BB" w:rsidRDefault="002D12CD" w:rsidP="002D12CD">
      <w:pPr>
        <w:pStyle w:val="ListParagraph"/>
        <w:spacing w:after="0" w:line="240" w:lineRule="auto"/>
        <w:ind w:left="360"/>
        <w:jc w:val="both"/>
        <w:rPr>
          <w:sz w:val="24"/>
          <w:szCs w:val="24"/>
        </w:rPr>
      </w:pPr>
    </w:p>
    <w:p w14:paraId="4F07BBE1" w14:textId="7CDB6108" w:rsidR="00320720" w:rsidRDefault="00320720" w:rsidP="00BA543E">
      <w:pPr>
        <w:pStyle w:val="ListParagraph"/>
        <w:numPr>
          <w:ilvl w:val="0"/>
          <w:numId w:val="30"/>
        </w:numPr>
        <w:spacing w:after="0" w:line="240" w:lineRule="auto"/>
        <w:jc w:val="both"/>
        <w:rPr>
          <w:sz w:val="24"/>
          <w:szCs w:val="24"/>
        </w:rPr>
      </w:pPr>
      <w:r w:rsidRPr="007552BB">
        <w:rPr>
          <w:sz w:val="24"/>
          <w:szCs w:val="24"/>
        </w:rPr>
        <w:t>The Trust Maternity and Emergency Department (ED) were involved in the Harrow Early Help Joint Targeted Area Inspection (JTAI) in March 2023. Initial feedback was, “voice of the child was captured, and appropriate referrals to early help were made by staff. Young children were seen by Youth workers from the NEON project to explore their health, educational, social circumstance, and aspiration. The ED SafetyNet meeting and Maternity Psychosocial meeting is robust in ensuring Early Help, as all children, pregnant women and parents with children who attend ED, Urgent Care Centres and Maternity are screened by the Safeguarding Children Team and rag rated for appropriate referrals to 0-19 services and case discussion at the weekly multi-agency SafetyNet and Psychosocial meetings.”</w:t>
      </w:r>
    </w:p>
    <w:p w14:paraId="0726622D" w14:textId="77777777" w:rsidR="002D12CD" w:rsidRPr="007552BB" w:rsidRDefault="002D12CD" w:rsidP="002D12CD">
      <w:pPr>
        <w:pStyle w:val="ListParagraph"/>
        <w:spacing w:after="0" w:line="240" w:lineRule="auto"/>
        <w:ind w:left="360"/>
        <w:jc w:val="both"/>
        <w:rPr>
          <w:sz w:val="24"/>
          <w:szCs w:val="24"/>
        </w:rPr>
      </w:pPr>
    </w:p>
    <w:p w14:paraId="76BF8871" w14:textId="34EBF210" w:rsidR="00320720" w:rsidRDefault="00320720" w:rsidP="00BA543E">
      <w:pPr>
        <w:pStyle w:val="ListParagraph"/>
        <w:numPr>
          <w:ilvl w:val="0"/>
          <w:numId w:val="30"/>
        </w:numPr>
        <w:spacing w:after="0" w:line="240" w:lineRule="auto"/>
        <w:jc w:val="both"/>
        <w:rPr>
          <w:sz w:val="24"/>
          <w:szCs w:val="24"/>
        </w:rPr>
      </w:pPr>
      <w:r w:rsidRPr="007552BB">
        <w:rPr>
          <w:sz w:val="24"/>
          <w:szCs w:val="24"/>
        </w:rPr>
        <w:t>The Trust was commended by NHS England for the work done in fast-tracking patients with LD and Autistic People through electronic notification and invited to give a presentation at the National LD Improvement Standards event.</w:t>
      </w:r>
    </w:p>
    <w:p w14:paraId="5AB214F8" w14:textId="77777777" w:rsidR="002D12CD" w:rsidRPr="007552BB" w:rsidRDefault="002D12CD" w:rsidP="002D12CD">
      <w:pPr>
        <w:pStyle w:val="ListParagraph"/>
        <w:spacing w:after="0" w:line="240" w:lineRule="auto"/>
        <w:ind w:left="360"/>
        <w:jc w:val="both"/>
        <w:rPr>
          <w:sz w:val="24"/>
          <w:szCs w:val="24"/>
        </w:rPr>
      </w:pPr>
    </w:p>
    <w:p w14:paraId="2CE251DC" w14:textId="132936CE" w:rsidR="00320720" w:rsidRDefault="00320720" w:rsidP="00BA543E">
      <w:pPr>
        <w:pStyle w:val="ListParagraph"/>
        <w:numPr>
          <w:ilvl w:val="0"/>
          <w:numId w:val="30"/>
        </w:numPr>
        <w:spacing w:after="0" w:line="240" w:lineRule="auto"/>
        <w:jc w:val="both"/>
        <w:rPr>
          <w:sz w:val="24"/>
          <w:szCs w:val="24"/>
        </w:rPr>
      </w:pPr>
      <w:r w:rsidRPr="007552BB">
        <w:rPr>
          <w:sz w:val="24"/>
          <w:szCs w:val="24"/>
        </w:rPr>
        <w:t>Electronic Safeguarding Referrals: The Trust rolled out electronic safeguarding adult referrals in 2022. This means staff can make timely safeguarding children and adult referrals electronically to Social Care. The Safeguarding Team are also able to review referrals and provide assurance in a timely manner to ensure effective protection of children, adults and families from abuse.</w:t>
      </w:r>
    </w:p>
    <w:p w14:paraId="2F2837A8" w14:textId="77777777" w:rsidR="002D12CD" w:rsidRPr="007552BB" w:rsidRDefault="002D12CD" w:rsidP="002D12CD">
      <w:pPr>
        <w:pStyle w:val="ListParagraph"/>
        <w:spacing w:after="0" w:line="240" w:lineRule="auto"/>
        <w:ind w:left="360"/>
        <w:jc w:val="both"/>
        <w:rPr>
          <w:sz w:val="24"/>
          <w:szCs w:val="24"/>
        </w:rPr>
      </w:pPr>
    </w:p>
    <w:p w14:paraId="016B33AD" w14:textId="5169E80B" w:rsidR="00320720" w:rsidRDefault="00320720" w:rsidP="002D12CD">
      <w:pPr>
        <w:pStyle w:val="ListParagraph"/>
        <w:numPr>
          <w:ilvl w:val="0"/>
          <w:numId w:val="30"/>
        </w:numPr>
        <w:spacing w:after="0" w:line="240" w:lineRule="auto"/>
        <w:jc w:val="both"/>
        <w:rPr>
          <w:sz w:val="24"/>
          <w:szCs w:val="24"/>
        </w:rPr>
      </w:pPr>
      <w:r w:rsidRPr="007552BB">
        <w:rPr>
          <w:sz w:val="24"/>
          <w:szCs w:val="24"/>
        </w:rPr>
        <w:t>Mental Capacity Act (MCA) and Deprivation of Liberty safeguards (DoLS)/Liberty Protection Safeguards (LPS) Steering Group: The Safeguarding Team has continued with bi-monthly MCA, DoLS/LPS Steering Group meetings. As the implementation of the LPS has been delayed beyond the life of the current Parliament, we recognised that we now have the best opportunity to understand and instrument the MCA/DoLS more robustly across the Trust.</w:t>
      </w:r>
    </w:p>
    <w:p w14:paraId="66F7CD01" w14:textId="77777777" w:rsidR="002D12CD" w:rsidRPr="002D12CD" w:rsidRDefault="002D12CD" w:rsidP="002D12CD">
      <w:pPr>
        <w:spacing w:after="0" w:line="240" w:lineRule="auto"/>
        <w:jc w:val="both"/>
        <w:rPr>
          <w:sz w:val="24"/>
          <w:szCs w:val="24"/>
        </w:rPr>
      </w:pPr>
    </w:p>
    <w:p w14:paraId="08AA23A8" w14:textId="7CF391D8" w:rsidR="00320720" w:rsidRDefault="00320720" w:rsidP="002D12CD">
      <w:pPr>
        <w:pStyle w:val="ListParagraph"/>
        <w:numPr>
          <w:ilvl w:val="0"/>
          <w:numId w:val="30"/>
        </w:numPr>
        <w:spacing w:after="0" w:line="240" w:lineRule="auto"/>
        <w:jc w:val="both"/>
        <w:rPr>
          <w:sz w:val="24"/>
          <w:szCs w:val="24"/>
        </w:rPr>
      </w:pPr>
      <w:r w:rsidRPr="007552BB">
        <w:rPr>
          <w:sz w:val="24"/>
          <w:szCs w:val="24"/>
        </w:rPr>
        <w:t>Training Compliance: Safeguarding children and adults training compliance at all levels met the Trust target of 85%. The Trust has now increased the training target to 90% and this compliance is being achieved at levels 1 and 2 safeguarding training. The Team is working with service managers and regular reminders are sent to staff to help in meeting the 90% target for Level 3 training.</w:t>
      </w:r>
    </w:p>
    <w:p w14:paraId="272F01EF" w14:textId="77777777" w:rsidR="002D12CD" w:rsidRPr="007552BB" w:rsidRDefault="002D12CD" w:rsidP="002D12CD">
      <w:pPr>
        <w:pStyle w:val="ListParagraph"/>
        <w:spacing w:after="0" w:line="240" w:lineRule="auto"/>
        <w:ind w:left="360"/>
        <w:jc w:val="both"/>
        <w:rPr>
          <w:sz w:val="24"/>
          <w:szCs w:val="24"/>
        </w:rPr>
      </w:pPr>
    </w:p>
    <w:p w14:paraId="0226932B" w14:textId="0841B63E" w:rsidR="00320720" w:rsidRDefault="00320720" w:rsidP="002D12CD">
      <w:pPr>
        <w:pStyle w:val="ListParagraph"/>
        <w:numPr>
          <w:ilvl w:val="0"/>
          <w:numId w:val="30"/>
        </w:numPr>
        <w:spacing w:after="0" w:line="240" w:lineRule="auto"/>
        <w:jc w:val="both"/>
        <w:rPr>
          <w:sz w:val="24"/>
          <w:szCs w:val="24"/>
        </w:rPr>
      </w:pPr>
      <w:r w:rsidRPr="007552BB">
        <w:rPr>
          <w:sz w:val="24"/>
          <w:szCs w:val="24"/>
        </w:rPr>
        <w:t xml:space="preserve">Operational Safeguarding Procedures for Liaison Psychiatry Service (LPS): A new Safeguarding Operational Policy has been implemented to facilitate communication between LPS and Acute hospital staff at LNWH, West London NHS Trust and Central and North-West London NHS Foundation Trust, to ensure that </w:t>
      </w:r>
      <w:r w:rsidRPr="007552BB">
        <w:rPr>
          <w:sz w:val="24"/>
          <w:szCs w:val="24"/>
        </w:rPr>
        <w:lastRenderedPageBreak/>
        <w:t>Local Authorities receive timely contemporaneous information to enable them to process safeguarding children and adult referrals.</w:t>
      </w:r>
    </w:p>
    <w:p w14:paraId="5BF9104F" w14:textId="77777777" w:rsidR="002D12CD" w:rsidRPr="007552BB" w:rsidRDefault="002D12CD" w:rsidP="002D12CD">
      <w:pPr>
        <w:pStyle w:val="ListParagraph"/>
        <w:spacing w:after="0" w:line="240" w:lineRule="auto"/>
        <w:ind w:left="360"/>
        <w:jc w:val="both"/>
        <w:rPr>
          <w:sz w:val="24"/>
          <w:szCs w:val="24"/>
        </w:rPr>
      </w:pPr>
    </w:p>
    <w:p w14:paraId="1CE87AE7" w14:textId="416B7053" w:rsidR="00320720" w:rsidRDefault="00320720" w:rsidP="002D12CD">
      <w:pPr>
        <w:pStyle w:val="ListParagraph"/>
        <w:numPr>
          <w:ilvl w:val="0"/>
          <w:numId w:val="30"/>
        </w:numPr>
        <w:spacing w:after="0" w:line="240" w:lineRule="auto"/>
        <w:jc w:val="both"/>
        <w:rPr>
          <w:sz w:val="24"/>
          <w:szCs w:val="24"/>
        </w:rPr>
      </w:pPr>
      <w:r w:rsidRPr="007552BB">
        <w:rPr>
          <w:sz w:val="24"/>
          <w:szCs w:val="24"/>
        </w:rPr>
        <w:t>Safeguarding Champions: The Safeguarding Team successfully recruited Champions for Safeguarding, Falls, Dementia, Learning Disabilities and Autism. The Champions act as a resource and point of contact for colleagues who require support, guidance and signposting.</w:t>
      </w:r>
    </w:p>
    <w:p w14:paraId="51C0EF20" w14:textId="77777777" w:rsidR="002D12CD" w:rsidRPr="002D12CD" w:rsidRDefault="002D12CD" w:rsidP="002D12CD">
      <w:pPr>
        <w:spacing w:after="0" w:line="240" w:lineRule="auto"/>
        <w:jc w:val="both"/>
        <w:rPr>
          <w:sz w:val="24"/>
          <w:szCs w:val="24"/>
        </w:rPr>
      </w:pPr>
    </w:p>
    <w:p w14:paraId="5F602A99" w14:textId="6F2E3085" w:rsidR="00320720" w:rsidRDefault="00320720" w:rsidP="002D12CD">
      <w:pPr>
        <w:pStyle w:val="ListParagraph"/>
        <w:numPr>
          <w:ilvl w:val="0"/>
          <w:numId w:val="30"/>
        </w:numPr>
        <w:spacing w:after="0" w:line="240" w:lineRule="auto"/>
        <w:jc w:val="both"/>
        <w:rPr>
          <w:sz w:val="24"/>
          <w:szCs w:val="24"/>
        </w:rPr>
      </w:pPr>
      <w:r w:rsidRPr="007552BB">
        <w:rPr>
          <w:sz w:val="24"/>
          <w:szCs w:val="24"/>
        </w:rPr>
        <w:t>Timely completion of National Audits: The Older People and Dementia Team completed the National Audit for Dementia on time with good feedback. The team is implementing actions from this audit.</w:t>
      </w:r>
    </w:p>
    <w:p w14:paraId="5A084CB0" w14:textId="77777777" w:rsidR="002D12CD" w:rsidRPr="002D12CD" w:rsidRDefault="002D12CD" w:rsidP="002D12CD">
      <w:pPr>
        <w:spacing w:after="0" w:line="240" w:lineRule="auto"/>
        <w:jc w:val="both"/>
        <w:rPr>
          <w:sz w:val="24"/>
          <w:szCs w:val="24"/>
        </w:rPr>
      </w:pPr>
    </w:p>
    <w:p w14:paraId="074F11DB" w14:textId="0D09EF94" w:rsidR="00320720" w:rsidRDefault="00320720" w:rsidP="002D12CD">
      <w:pPr>
        <w:pStyle w:val="ListParagraph"/>
        <w:numPr>
          <w:ilvl w:val="0"/>
          <w:numId w:val="30"/>
        </w:numPr>
        <w:spacing w:after="0" w:line="240" w:lineRule="auto"/>
        <w:jc w:val="both"/>
        <w:rPr>
          <w:sz w:val="24"/>
          <w:szCs w:val="24"/>
        </w:rPr>
      </w:pPr>
      <w:r w:rsidRPr="007552BB">
        <w:rPr>
          <w:sz w:val="24"/>
          <w:szCs w:val="24"/>
        </w:rPr>
        <w:t>The Team also introduced monthly and quarterly Trust wide Falls Audit which has helped in steering the Falls Improvement Plan. The Trust is also involved in the ongoing National Audit for Falls.</w:t>
      </w:r>
    </w:p>
    <w:p w14:paraId="5138B79D" w14:textId="77777777" w:rsidR="002D12CD" w:rsidRPr="002D12CD" w:rsidRDefault="002D12CD" w:rsidP="002D12CD">
      <w:pPr>
        <w:spacing w:after="0" w:line="240" w:lineRule="auto"/>
        <w:jc w:val="both"/>
        <w:rPr>
          <w:sz w:val="24"/>
          <w:szCs w:val="24"/>
        </w:rPr>
      </w:pPr>
    </w:p>
    <w:p w14:paraId="7F6CA751" w14:textId="77777777" w:rsidR="00320720" w:rsidRPr="007552BB" w:rsidRDefault="00320720" w:rsidP="002D12CD">
      <w:pPr>
        <w:pStyle w:val="ListParagraph"/>
        <w:numPr>
          <w:ilvl w:val="0"/>
          <w:numId w:val="30"/>
        </w:numPr>
        <w:spacing w:after="0" w:line="240" w:lineRule="auto"/>
        <w:jc w:val="both"/>
        <w:rPr>
          <w:sz w:val="24"/>
          <w:szCs w:val="24"/>
        </w:rPr>
      </w:pPr>
      <w:r w:rsidRPr="007552BB">
        <w:rPr>
          <w:sz w:val="24"/>
          <w:szCs w:val="24"/>
        </w:rPr>
        <w:t>The Learning Disabilities and Autism Team also completed the National LD and Autism Survey on time with good feedback. The team is implementing actions from this survey.</w:t>
      </w:r>
    </w:p>
    <w:p w14:paraId="0429DD19" w14:textId="13C2851F" w:rsidR="000A1F83" w:rsidRDefault="000A1F83" w:rsidP="002D12CD">
      <w:pPr>
        <w:spacing w:after="0" w:line="240" w:lineRule="auto"/>
        <w:rPr>
          <w:sz w:val="24"/>
          <w:szCs w:val="24"/>
          <w:lang w:val="en-US"/>
        </w:rPr>
      </w:pPr>
    </w:p>
    <w:p w14:paraId="2879B833" w14:textId="1F3355EC" w:rsidR="00802914" w:rsidRDefault="00802914" w:rsidP="002D12CD">
      <w:pPr>
        <w:pStyle w:val="Heading3"/>
        <w:spacing w:before="0" w:line="240" w:lineRule="auto"/>
        <w:rPr>
          <w:lang w:val="en-US"/>
        </w:rPr>
      </w:pPr>
      <w:bookmarkStart w:id="81" w:name="_Toc148369515"/>
      <w:r>
        <w:rPr>
          <w:lang w:val="en-US"/>
        </w:rPr>
        <w:t>CNWL</w:t>
      </w:r>
      <w:bookmarkEnd w:id="81"/>
    </w:p>
    <w:p w14:paraId="682EE5FE" w14:textId="77777777" w:rsidR="00802914" w:rsidRPr="00AB2014" w:rsidRDefault="00802914" w:rsidP="002D12CD">
      <w:pPr>
        <w:pStyle w:val="Heading4"/>
      </w:pPr>
      <w:bookmarkStart w:id="82" w:name="_Toc148369516"/>
      <w:r w:rsidRPr="00AB2014">
        <w:t>Safeguarding Adults</w:t>
      </w:r>
      <w:bookmarkEnd w:id="82"/>
    </w:p>
    <w:p w14:paraId="6A3A21C7" w14:textId="3F26E061" w:rsidR="00802914" w:rsidRDefault="00802914" w:rsidP="002D12CD">
      <w:pPr>
        <w:spacing w:after="0" w:line="240" w:lineRule="auto"/>
        <w:rPr>
          <w:sz w:val="24"/>
          <w:szCs w:val="24"/>
        </w:rPr>
      </w:pPr>
      <w:r w:rsidRPr="00CF1E4C">
        <w:rPr>
          <w:sz w:val="24"/>
          <w:szCs w:val="24"/>
        </w:rPr>
        <w:t>In September 2022, CNWL held a Trust-wide Safeguarding Adults Away Day to strengthen partnership working, highlight</w:t>
      </w:r>
      <w:r w:rsidR="00CF1E4C">
        <w:rPr>
          <w:sz w:val="24"/>
          <w:szCs w:val="24"/>
        </w:rPr>
        <w:t xml:space="preserve"> </w:t>
      </w:r>
      <w:r w:rsidRPr="00CF1E4C">
        <w:rPr>
          <w:sz w:val="24"/>
          <w:szCs w:val="24"/>
        </w:rPr>
        <w:t xml:space="preserve">organisational structures, </w:t>
      </w:r>
      <w:r w:rsidR="00CF1E4C">
        <w:rPr>
          <w:sz w:val="24"/>
          <w:szCs w:val="24"/>
        </w:rPr>
        <w:t xml:space="preserve">promote </w:t>
      </w:r>
      <w:r w:rsidRPr="00CF1E4C">
        <w:rPr>
          <w:sz w:val="24"/>
          <w:szCs w:val="24"/>
        </w:rPr>
        <w:t>legal literacy</w:t>
      </w:r>
      <w:r w:rsidR="00CF1E4C">
        <w:rPr>
          <w:sz w:val="24"/>
          <w:szCs w:val="24"/>
        </w:rPr>
        <w:t xml:space="preserve"> </w:t>
      </w:r>
      <w:r w:rsidRPr="00CF1E4C">
        <w:rPr>
          <w:sz w:val="24"/>
          <w:szCs w:val="24"/>
        </w:rPr>
        <w:t>and learning from a Harrow SAR</w:t>
      </w:r>
      <w:r w:rsidR="00CF1E4C">
        <w:rPr>
          <w:sz w:val="24"/>
          <w:szCs w:val="24"/>
        </w:rPr>
        <w:t>. It also focussed on the</w:t>
      </w:r>
      <w:r w:rsidRPr="00CF1E4C">
        <w:rPr>
          <w:sz w:val="24"/>
          <w:szCs w:val="24"/>
        </w:rPr>
        <w:t xml:space="preserve"> complex</w:t>
      </w:r>
      <w:r w:rsidR="00CF1E4C">
        <w:rPr>
          <w:sz w:val="24"/>
          <w:szCs w:val="24"/>
        </w:rPr>
        <w:t xml:space="preserve"> issues regarding </w:t>
      </w:r>
      <w:r w:rsidRPr="00CF1E4C">
        <w:rPr>
          <w:sz w:val="24"/>
          <w:szCs w:val="24"/>
        </w:rPr>
        <w:t xml:space="preserve">hoarding, self-neglect and mental capacity.  </w:t>
      </w:r>
    </w:p>
    <w:p w14:paraId="517AD0DD" w14:textId="77777777" w:rsidR="002D12CD" w:rsidRPr="00CF1E4C" w:rsidRDefault="002D12CD" w:rsidP="002D12CD">
      <w:pPr>
        <w:spacing w:after="0" w:line="240" w:lineRule="auto"/>
        <w:rPr>
          <w:sz w:val="24"/>
          <w:szCs w:val="24"/>
        </w:rPr>
      </w:pPr>
    </w:p>
    <w:p w14:paraId="532ECDB2" w14:textId="77777777" w:rsidR="00802914" w:rsidRPr="00AB2014" w:rsidRDefault="00802914" w:rsidP="002D12CD">
      <w:pPr>
        <w:pStyle w:val="Heading4"/>
      </w:pPr>
      <w:bookmarkStart w:id="83" w:name="_Toc148369517"/>
      <w:r w:rsidRPr="00AB2014">
        <w:t>SAR training</w:t>
      </w:r>
      <w:bookmarkEnd w:id="83"/>
    </w:p>
    <w:p w14:paraId="45960FEA" w14:textId="23A05948" w:rsidR="00802914" w:rsidRPr="007552BB" w:rsidRDefault="00802914" w:rsidP="002D12CD">
      <w:pPr>
        <w:spacing w:after="0" w:line="240" w:lineRule="auto"/>
        <w:rPr>
          <w:sz w:val="24"/>
          <w:szCs w:val="24"/>
        </w:rPr>
      </w:pPr>
      <w:r w:rsidRPr="007552BB">
        <w:rPr>
          <w:sz w:val="24"/>
          <w:szCs w:val="24"/>
        </w:rPr>
        <w:t>In January 2023, CNWL gave a presentation to Harrow adult social care staff, outlining CNWL Safeguarding staffing structure, referral pathways and processes</w:t>
      </w:r>
      <w:r w:rsidR="00CF1E4C">
        <w:rPr>
          <w:sz w:val="24"/>
          <w:szCs w:val="24"/>
        </w:rPr>
        <w:t xml:space="preserve">. It also </w:t>
      </w:r>
      <w:r w:rsidRPr="007552BB">
        <w:rPr>
          <w:sz w:val="24"/>
          <w:szCs w:val="24"/>
        </w:rPr>
        <w:t>raised awareness of the SAR process and criteria for SARs, explored common themes/learning from SARs, how to resolve professional disagreements and follow the escalation process.</w:t>
      </w:r>
    </w:p>
    <w:p w14:paraId="28ED4D37" w14:textId="2C280F6A" w:rsidR="00802914" w:rsidRDefault="00802914" w:rsidP="002D12CD">
      <w:pPr>
        <w:spacing w:after="0" w:line="240" w:lineRule="auto"/>
        <w:rPr>
          <w:sz w:val="24"/>
          <w:szCs w:val="24"/>
        </w:rPr>
      </w:pPr>
      <w:r w:rsidRPr="007552BB">
        <w:rPr>
          <w:sz w:val="24"/>
          <w:szCs w:val="24"/>
        </w:rPr>
        <w:t xml:space="preserve">Harrow mental health services remain the highest reporters of safeguarding adults in their </w:t>
      </w:r>
      <w:r w:rsidR="00CF1E4C">
        <w:rPr>
          <w:sz w:val="24"/>
          <w:szCs w:val="24"/>
        </w:rPr>
        <w:t>d</w:t>
      </w:r>
      <w:r w:rsidRPr="007552BB">
        <w:rPr>
          <w:sz w:val="24"/>
          <w:szCs w:val="24"/>
        </w:rPr>
        <w:t>ivision</w:t>
      </w:r>
      <w:r w:rsidR="00CF1E4C">
        <w:rPr>
          <w:sz w:val="24"/>
          <w:szCs w:val="24"/>
        </w:rPr>
        <w:t xml:space="preserve"> </w:t>
      </w:r>
      <w:r w:rsidRPr="007552BB">
        <w:rPr>
          <w:sz w:val="24"/>
          <w:szCs w:val="24"/>
        </w:rPr>
        <w:t>predominantly across community mental health hubs</w:t>
      </w:r>
      <w:r w:rsidR="00CF1E4C">
        <w:rPr>
          <w:sz w:val="24"/>
          <w:szCs w:val="24"/>
        </w:rPr>
        <w:t>. M</w:t>
      </w:r>
      <w:r w:rsidRPr="007552BB">
        <w:rPr>
          <w:sz w:val="24"/>
          <w:szCs w:val="24"/>
        </w:rPr>
        <w:t xml:space="preserve">andatory </w:t>
      </w:r>
      <w:r w:rsidR="00CF1E4C" w:rsidRPr="007552BB">
        <w:rPr>
          <w:sz w:val="24"/>
          <w:szCs w:val="24"/>
        </w:rPr>
        <w:t xml:space="preserve">adult safeguarding </w:t>
      </w:r>
      <w:r w:rsidRPr="007552BB">
        <w:rPr>
          <w:sz w:val="24"/>
          <w:szCs w:val="24"/>
        </w:rPr>
        <w:t xml:space="preserve">compliance is 91%. </w:t>
      </w:r>
    </w:p>
    <w:p w14:paraId="17E42862" w14:textId="77777777" w:rsidR="002D12CD" w:rsidRPr="007552BB" w:rsidRDefault="002D12CD" w:rsidP="002D12CD">
      <w:pPr>
        <w:spacing w:after="0" w:line="240" w:lineRule="auto"/>
        <w:rPr>
          <w:sz w:val="24"/>
          <w:szCs w:val="24"/>
        </w:rPr>
      </w:pPr>
    </w:p>
    <w:p w14:paraId="494732D8" w14:textId="77777777" w:rsidR="00802914" w:rsidRPr="00802914" w:rsidRDefault="00802914" w:rsidP="002D12CD">
      <w:pPr>
        <w:pStyle w:val="Heading4"/>
        <w:rPr>
          <w:rFonts w:eastAsia="Calibri"/>
        </w:rPr>
      </w:pPr>
      <w:bookmarkStart w:id="84" w:name="_Toc148369518"/>
      <w:r w:rsidRPr="00802914">
        <w:rPr>
          <w:rFonts w:eastAsia="Calibri"/>
        </w:rPr>
        <w:t>Disaggregation of Local Authority and CNWL Mental Health Services Section 75 Agreement</w:t>
      </w:r>
      <w:bookmarkEnd w:id="84"/>
    </w:p>
    <w:p w14:paraId="4B765DBD" w14:textId="1136C055" w:rsidR="00802914" w:rsidRDefault="00CF1E4C" w:rsidP="002D12CD">
      <w:pPr>
        <w:numPr>
          <w:ilvl w:val="0"/>
          <w:numId w:val="31"/>
        </w:numPr>
        <w:spacing w:after="0" w:line="240" w:lineRule="auto"/>
        <w:rPr>
          <w:rFonts w:eastAsia="Times New Roman" w:cs="Arial"/>
          <w:sz w:val="24"/>
          <w:szCs w:val="24"/>
        </w:rPr>
      </w:pPr>
      <w:r>
        <w:rPr>
          <w:rFonts w:eastAsia="Times New Roman" w:cs="Arial"/>
          <w:sz w:val="24"/>
          <w:szCs w:val="24"/>
        </w:rPr>
        <w:t>F</w:t>
      </w:r>
      <w:r w:rsidR="00802914" w:rsidRPr="00802914">
        <w:rPr>
          <w:rFonts w:eastAsia="Times New Roman" w:cs="Arial"/>
          <w:sz w:val="24"/>
          <w:szCs w:val="24"/>
        </w:rPr>
        <w:t>or more than 10 years</w:t>
      </w:r>
      <w:r w:rsidR="00802914" w:rsidRPr="00802914">
        <w:rPr>
          <w:rFonts w:eastAsia="Times New Roman" w:cs="Arial"/>
          <w:sz w:val="24"/>
          <w:szCs w:val="24"/>
          <w:lang w:val="en-US"/>
        </w:rPr>
        <w:t xml:space="preserve"> under section 75 of the Health and Social Care Act</w:t>
      </w:r>
      <w:r w:rsidR="00802914" w:rsidRPr="00802914">
        <w:rPr>
          <w:rFonts w:eastAsia="Times New Roman" w:cs="Arial"/>
          <w:sz w:val="24"/>
          <w:szCs w:val="24"/>
        </w:rPr>
        <w:t xml:space="preserve">, </w:t>
      </w:r>
      <w:r>
        <w:rPr>
          <w:rFonts w:eastAsia="Times New Roman" w:cs="Arial"/>
          <w:sz w:val="24"/>
          <w:szCs w:val="24"/>
        </w:rPr>
        <w:t xml:space="preserve">Harrow </w:t>
      </w:r>
      <w:r w:rsidR="00802914" w:rsidRPr="00802914">
        <w:rPr>
          <w:rFonts w:eastAsia="Times New Roman" w:cs="Arial"/>
          <w:sz w:val="24"/>
          <w:szCs w:val="24"/>
        </w:rPr>
        <w:t>Community Mental Health Services have been delivered through a partnership agreement between Harrow Council and Central and North West London NHS Foundation Trust (CNWL).</w:t>
      </w:r>
    </w:p>
    <w:p w14:paraId="7C7D3E23" w14:textId="77777777" w:rsidR="002D12CD" w:rsidRPr="00802914" w:rsidRDefault="002D12CD" w:rsidP="002D12CD">
      <w:pPr>
        <w:spacing w:after="0" w:line="240" w:lineRule="auto"/>
        <w:ind w:left="360"/>
        <w:rPr>
          <w:rFonts w:eastAsia="Times New Roman" w:cs="Arial"/>
          <w:sz w:val="24"/>
          <w:szCs w:val="24"/>
        </w:rPr>
      </w:pPr>
    </w:p>
    <w:p w14:paraId="16F6EA43" w14:textId="38B14EB0" w:rsidR="00802914" w:rsidRDefault="00802914" w:rsidP="002D12CD">
      <w:pPr>
        <w:numPr>
          <w:ilvl w:val="0"/>
          <w:numId w:val="31"/>
        </w:numPr>
        <w:spacing w:after="0" w:line="240" w:lineRule="auto"/>
        <w:rPr>
          <w:rFonts w:eastAsia="Times New Roman" w:cs="Arial"/>
          <w:sz w:val="24"/>
          <w:szCs w:val="24"/>
        </w:rPr>
      </w:pPr>
      <w:r w:rsidRPr="00802914">
        <w:rPr>
          <w:rFonts w:eastAsia="Times New Roman" w:cs="Arial"/>
          <w:sz w:val="24"/>
          <w:szCs w:val="24"/>
        </w:rPr>
        <w:t xml:space="preserve">In July 23 this agreement came to an end and the responsibility for both social care staff management and service delivery was transferred to the Local </w:t>
      </w:r>
      <w:r w:rsidRPr="00802914">
        <w:rPr>
          <w:rFonts w:eastAsia="Times New Roman" w:cs="Arial"/>
          <w:sz w:val="24"/>
          <w:szCs w:val="24"/>
        </w:rPr>
        <w:lastRenderedPageBreak/>
        <w:t>Authority Adult Social Care department. These services include support with direct payments and care packages, support with accommodation and daily living – and assessments and support for carers/family members.   In effect this means there are now 2 mental health teams in Harrow – a health team provided by CNWL and a social care team provided by the Local Authority.  This will allow both services to be much more focussed on their own areas of expertise whilst working together to provide seamless care.</w:t>
      </w:r>
    </w:p>
    <w:p w14:paraId="629611CB" w14:textId="77777777" w:rsidR="002D12CD" w:rsidRPr="00802914" w:rsidRDefault="002D12CD" w:rsidP="002D12CD">
      <w:pPr>
        <w:spacing w:after="0" w:line="240" w:lineRule="auto"/>
        <w:ind w:left="360"/>
        <w:rPr>
          <w:rFonts w:eastAsia="Times New Roman" w:cs="Arial"/>
          <w:sz w:val="24"/>
          <w:szCs w:val="24"/>
        </w:rPr>
      </w:pPr>
    </w:p>
    <w:p w14:paraId="1985D493" w14:textId="32358013" w:rsidR="00802914" w:rsidRDefault="00802914" w:rsidP="002D12CD">
      <w:pPr>
        <w:numPr>
          <w:ilvl w:val="0"/>
          <w:numId w:val="31"/>
        </w:numPr>
        <w:tabs>
          <w:tab w:val="left" w:pos="2694"/>
        </w:tabs>
        <w:spacing w:after="0" w:line="240" w:lineRule="auto"/>
        <w:rPr>
          <w:rFonts w:eastAsia="Times New Roman" w:cs="Arial"/>
          <w:sz w:val="24"/>
          <w:szCs w:val="24"/>
        </w:rPr>
      </w:pPr>
      <w:r w:rsidRPr="00802914">
        <w:rPr>
          <w:rFonts w:eastAsia="Times New Roman" w:cs="Arial"/>
          <w:sz w:val="24"/>
          <w:szCs w:val="24"/>
        </w:rPr>
        <w:t>Much of 2022 was focussed around preparing staff and services for this transition.  All staff working under the Section 75 agreement (this included social workers/personal budget staff/admin staff) were transferred over to the local authority.  All clients under mental health services were also to be ‘disaggregated’ i.e. screened and assessed as to which service would most appropriately provide treatment/support for them – in many cases this might be both services.</w:t>
      </w:r>
    </w:p>
    <w:p w14:paraId="497F1EE3" w14:textId="77777777" w:rsidR="002D12CD" w:rsidRPr="00802914" w:rsidRDefault="002D12CD" w:rsidP="002D12CD">
      <w:pPr>
        <w:tabs>
          <w:tab w:val="left" w:pos="2694"/>
        </w:tabs>
        <w:spacing w:after="0" w:line="240" w:lineRule="auto"/>
        <w:rPr>
          <w:rFonts w:eastAsia="Times New Roman" w:cs="Arial"/>
          <w:sz w:val="24"/>
          <w:szCs w:val="24"/>
        </w:rPr>
      </w:pPr>
    </w:p>
    <w:p w14:paraId="3E38C2C6" w14:textId="77777777" w:rsidR="00802914" w:rsidRPr="00802914" w:rsidRDefault="00802914" w:rsidP="002D12CD">
      <w:pPr>
        <w:numPr>
          <w:ilvl w:val="0"/>
          <w:numId w:val="31"/>
        </w:numPr>
        <w:spacing w:after="0" w:line="240" w:lineRule="auto"/>
        <w:rPr>
          <w:rFonts w:eastAsia="Times New Roman" w:cs="Arial"/>
          <w:sz w:val="24"/>
          <w:szCs w:val="24"/>
        </w:rPr>
      </w:pPr>
      <w:r w:rsidRPr="00802914">
        <w:rPr>
          <w:rFonts w:eastAsia="Times New Roman" w:cs="Arial"/>
          <w:sz w:val="24"/>
          <w:szCs w:val="24"/>
        </w:rPr>
        <w:t>It was also a period of restructuring CNWL mental health services in order to meet the new service remit and configuration e.g. Harrow Mental health services now comprise one Mental Health Hub (as opposed to 3) and a dedicated Triage and Assessment Team.</w:t>
      </w:r>
    </w:p>
    <w:p w14:paraId="4A7B0AD9" w14:textId="77777777" w:rsidR="00802914" w:rsidRPr="00C8513F" w:rsidRDefault="00802914" w:rsidP="002D12CD">
      <w:pPr>
        <w:spacing w:after="0" w:line="240" w:lineRule="auto"/>
        <w:rPr>
          <w:rFonts w:ascii="Calibri" w:eastAsia="Calibri" w:hAnsi="Calibri" w:cs="Calibri"/>
        </w:rPr>
      </w:pPr>
    </w:p>
    <w:p w14:paraId="6D5C0889" w14:textId="77777777" w:rsidR="00802914" w:rsidRPr="00C8513F" w:rsidRDefault="00802914" w:rsidP="002D12CD">
      <w:pPr>
        <w:pStyle w:val="Heading4"/>
        <w:rPr>
          <w:rFonts w:eastAsia="Calibri"/>
        </w:rPr>
      </w:pPr>
      <w:bookmarkStart w:id="85" w:name="_Toc148369519"/>
      <w:r w:rsidRPr="00C8513F">
        <w:rPr>
          <w:rFonts w:eastAsia="Calibri"/>
        </w:rPr>
        <w:t>Domestic Abuse</w:t>
      </w:r>
      <w:bookmarkEnd w:id="85"/>
    </w:p>
    <w:p w14:paraId="36C57E84" w14:textId="5740AC51" w:rsidR="00802914" w:rsidRDefault="00802914" w:rsidP="002D12CD">
      <w:pPr>
        <w:numPr>
          <w:ilvl w:val="0"/>
          <w:numId w:val="32"/>
        </w:numPr>
        <w:spacing w:after="0" w:line="240" w:lineRule="auto"/>
        <w:rPr>
          <w:rFonts w:eastAsia="Times New Roman" w:cs="Arial"/>
          <w:sz w:val="24"/>
          <w:szCs w:val="24"/>
        </w:rPr>
      </w:pPr>
      <w:r w:rsidRPr="00CF1E4C">
        <w:rPr>
          <w:rFonts w:eastAsia="Times New Roman" w:cs="Arial"/>
          <w:sz w:val="24"/>
          <w:szCs w:val="24"/>
        </w:rPr>
        <w:t>CNWL continue to grow their D</w:t>
      </w:r>
      <w:r w:rsidR="00CF1E4C">
        <w:rPr>
          <w:rFonts w:eastAsia="Times New Roman" w:cs="Arial"/>
          <w:sz w:val="24"/>
          <w:szCs w:val="24"/>
        </w:rPr>
        <w:t>omestic Abuse</w:t>
      </w:r>
      <w:r w:rsidRPr="00CF1E4C">
        <w:rPr>
          <w:rFonts w:eastAsia="Times New Roman" w:cs="Arial"/>
          <w:sz w:val="24"/>
          <w:szCs w:val="24"/>
        </w:rPr>
        <w:t xml:space="preserve"> Ambassador network across all services Trust-wide.  This has led to a number of disclosures of </w:t>
      </w:r>
      <w:r w:rsidR="00CF1E4C">
        <w:rPr>
          <w:rFonts w:eastAsia="Times New Roman" w:cs="Arial"/>
          <w:sz w:val="24"/>
          <w:szCs w:val="24"/>
        </w:rPr>
        <w:t>DA</w:t>
      </w:r>
      <w:r w:rsidRPr="00CF1E4C">
        <w:rPr>
          <w:rFonts w:eastAsia="Times New Roman" w:cs="Arial"/>
          <w:sz w:val="24"/>
          <w:szCs w:val="24"/>
        </w:rPr>
        <w:t xml:space="preserve"> from colleagues.  We have a policy on DA for staff – this means they are supported and managers are clear on which policies have flexibility to support staff in such circumstances.</w:t>
      </w:r>
    </w:p>
    <w:p w14:paraId="671F70F2" w14:textId="77777777" w:rsidR="002D12CD" w:rsidRPr="00CF1E4C" w:rsidRDefault="002D12CD" w:rsidP="002D12CD">
      <w:pPr>
        <w:spacing w:after="0" w:line="240" w:lineRule="auto"/>
        <w:ind w:left="360"/>
        <w:rPr>
          <w:rFonts w:eastAsia="Times New Roman" w:cs="Arial"/>
          <w:sz w:val="24"/>
          <w:szCs w:val="24"/>
        </w:rPr>
      </w:pPr>
    </w:p>
    <w:p w14:paraId="51936432" w14:textId="3C3CE5BB" w:rsidR="00802914" w:rsidRDefault="00802914" w:rsidP="002D12CD">
      <w:pPr>
        <w:numPr>
          <w:ilvl w:val="0"/>
          <w:numId w:val="32"/>
        </w:numPr>
        <w:spacing w:after="0" w:line="240" w:lineRule="auto"/>
        <w:rPr>
          <w:rFonts w:eastAsia="Times New Roman" w:cs="Arial"/>
          <w:sz w:val="24"/>
          <w:szCs w:val="24"/>
        </w:rPr>
      </w:pPr>
      <w:r w:rsidRPr="00CF1E4C">
        <w:rPr>
          <w:rFonts w:eastAsia="Times New Roman" w:cs="Arial"/>
          <w:sz w:val="24"/>
          <w:szCs w:val="24"/>
        </w:rPr>
        <w:t>We have developed a network of staff with Lived Experience with a dual function of providing support and a safe space to share experiences and also to ensure that those with lived experience have a voice in service planning and development.</w:t>
      </w:r>
    </w:p>
    <w:p w14:paraId="07460D68" w14:textId="77777777" w:rsidR="002D12CD" w:rsidRPr="00CF1E4C" w:rsidRDefault="002D12CD" w:rsidP="002D12CD">
      <w:pPr>
        <w:spacing w:after="0" w:line="240" w:lineRule="auto"/>
        <w:rPr>
          <w:rFonts w:eastAsia="Times New Roman" w:cs="Arial"/>
          <w:sz w:val="24"/>
          <w:szCs w:val="24"/>
        </w:rPr>
      </w:pPr>
    </w:p>
    <w:p w14:paraId="1E77AEA1" w14:textId="45934941" w:rsidR="00802914" w:rsidRDefault="00802914" w:rsidP="002D12CD">
      <w:pPr>
        <w:numPr>
          <w:ilvl w:val="0"/>
          <w:numId w:val="32"/>
        </w:numPr>
        <w:spacing w:after="0" w:line="240" w:lineRule="auto"/>
        <w:rPr>
          <w:rFonts w:eastAsia="Times New Roman" w:cs="Arial"/>
          <w:sz w:val="24"/>
          <w:szCs w:val="24"/>
        </w:rPr>
      </w:pPr>
      <w:r w:rsidRPr="00CF1E4C">
        <w:rPr>
          <w:rFonts w:eastAsia="Times New Roman" w:cs="Arial"/>
          <w:sz w:val="24"/>
          <w:szCs w:val="24"/>
        </w:rPr>
        <w:t>CNWL hosted it’s fifth annual Domestic Abuse conference during the White Ribbon period in December 22.  This was a virtual conference attended by over 650 participants. It was themed around the Domestic Abuse Act and whether this had gone far enough – what gaps in policy and strategy still remained.  Speakers included Charlotte Proudman, leading barrister and campaigner for women’s rights, Emma Katz internationally renowned expert in Domestic Abuse and coercive control and Jess Phillips, shadow minister for Domestic Abuse.</w:t>
      </w:r>
    </w:p>
    <w:p w14:paraId="3E6E2658" w14:textId="77777777" w:rsidR="002D12CD" w:rsidRPr="00CF1E4C" w:rsidRDefault="002D12CD" w:rsidP="002D12CD">
      <w:pPr>
        <w:spacing w:after="0" w:line="240" w:lineRule="auto"/>
        <w:rPr>
          <w:rFonts w:eastAsia="Times New Roman" w:cs="Arial"/>
          <w:sz w:val="24"/>
          <w:szCs w:val="24"/>
        </w:rPr>
      </w:pPr>
    </w:p>
    <w:p w14:paraId="70730F82" w14:textId="00252186" w:rsidR="00802914" w:rsidRDefault="00802914" w:rsidP="002D12CD">
      <w:pPr>
        <w:numPr>
          <w:ilvl w:val="0"/>
          <w:numId w:val="32"/>
        </w:numPr>
        <w:spacing w:after="0" w:line="240" w:lineRule="auto"/>
        <w:rPr>
          <w:rFonts w:eastAsia="Times New Roman" w:cs="Arial"/>
          <w:sz w:val="24"/>
          <w:szCs w:val="24"/>
        </w:rPr>
      </w:pPr>
      <w:r w:rsidRPr="00CF1E4C">
        <w:rPr>
          <w:rFonts w:eastAsia="Times New Roman" w:cs="Arial"/>
          <w:sz w:val="24"/>
          <w:szCs w:val="24"/>
        </w:rPr>
        <w:t>CNWL continue to facilitate quarterly round table DA webinars.  The aim of these is to take a ‘non expert’ stance and for staff to share different experiences (personal and professional) of the same theme.  Webinars over the last year have included – parent to child Domestic Abuse, Intersectionality and sibling abuse.   There is always a large attendance – demonstrating the appetite of staff to know more and be involved in discussions around the subject.</w:t>
      </w:r>
    </w:p>
    <w:p w14:paraId="2B83C4A2" w14:textId="77777777" w:rsidR="002D12CD" w:rsidRPr="00CF1E4C" w:rsidRDefault="002D12CD" w:rsidP="002D12CD">
      <w:pPr>
        <w:spacing w:after="0" w:line="240" w:lineRule="auto"/>
        <w:rPr>
          <w:rFonts w:eastAsia="Times New Roman" w:cs="Arial"/>
          <w:sz w:val="24"/>
          <w:szCs w:val="24"/>
        </w:rPr>
      </w:pPr>
    </w:p>
    <w:p w14:paraId="6E6483B2" w14:textId="77777777" w:rsidR="002D12CD" w:rsidRDefault="00802914" w:rsidP="002D12CD">
      <w:pPr>
        <w:numPr>
          <w:ilvl w:val="0"/>
          <w:numId w:val="32"/>
        </w:numPr>
        <w:spacing w:after="0" w:line="240" w:lineRule="auto"/>
        <w:rPr>
          <w:rFonts w:eastAsia="Times New Roman" w:cs="Arial"/>
          <w:sz w:val="24"/>
          <w:szCs w:val="24"/>
        </w:rPr>
      </w:pPr>
      <w:r w:rsidRPr="002D12CD">
        <w:rPr>
          <w:rFonts w:eastAsia="Times New Roman" w:cs="Arial"/>
          <w:sz w:val="24"/>
          <w:szCs w:val="24"/>
        </w:rPr>
        <w:t>We continue to support the Routine Enquiry of all women entering CNWL services.  We have introduced a Routine Enquiry template over the last 18 months in order to be able to record this information systematically. </w:t>
      </w:r>
    </w:p>
    <w:p w14:paraId="211D431F" w14:textId="77777777" w:rsidR="002D12CD" w:rsidRDefault="002D12CD" w:rsidP="002D12CD">
      <w:pPr>
        <w:pStyle w:val="ListParagraph"/>
        <w:spacing w:after="0" w:line="240" w:lineRule="auto"/>
        <w:rPr>
          <w:rFonts w:eastAsia="Times New Roman" w:cs="Arial"/>
          <w:sz w:val="24"/>
          <w:szCs w:val="24"/>
        </w:rPr>
      </w:pPr>
    </w:p>
    <w:p w14:paraId="312656B8" w14:textId="281CA7F7" w:rsidR="00802914" w:rsidRPr="002D12CD" w:rsidRDefault="00802914" w:rsidP="002D12CD">
      <w:pPr>
        <w:numPr>
          <w:ilvl w:val="0"/>
          <w:numId w:val="32"/>
        </w:numPr>
        <w:spacing w:after="0" w:line="240" w:lineRule="auto"/>
        <w:rPr>
          <w:rFonts w:eastAsia="Times New Roman" w:cs="Arial"/>
          <w:sz w:val="24"/>
          <w:szCs w:val="24"/>
        </w:rPr>
      </w:pPr>
      <w:r w:rsidRPr="002D12CD">
        <w:rPr>
          <w:rFonts w:eastAsia="Times New Roman" w:cs="Arial"/>
          <w:sz w:val="24"/>
          <w:szCs w:val="24"/>
        </w:rPr>
        <w:t>Following the introduction of the guidelines to support staff experiencing Domestic Abuse we have been working more closely with Human Resources and Occupational Health in order to improve support systems for staff who disclose.</w:t>
      </w:r>
    </w:p>
    <w:p w14:paraId="0F740997" w14:textId="4CC492A3" w:rsidR="00FE0A21" w:rsidRDefault="00FE0A21" w:rsidP="00BA543E">
      <w:pPr>
        <w:spacing w:after="0" w:line="240" w:lineRule="auto"/>
        <w:rPr>
          <w:sz w:val="24"/>
          <w:szCs w:val="24"/>
          <w:lang w:val="en-US"/>
        </w:rPr>
      </w:pPr>
      <w:r>
        <w:rPr>
          <w:sz w:val="24"/>
          <w:szCs w:val="24"/>
          <w:lang w:val="en-US"/>
        </w:rPr>
        <w:br w:type="page"/>
      </w:r>
    </w:p>
    <w:p w14:paraId="0694B039" w14:textId="014A5476" w:rsidR="009C493E" w:rsidRDefault="009C493E" w:rsidP="00A1543A">
      <w:pPr>
        <w:pStyle w:val="Heading1"/>
        <w:numPr>
          <w:ilvl w:val="0"/>
          <w:numId w:val="50"/>
        </w:numPr>
        <w:spacing w:before="0" w:line="240" w:lineRule="auto"/>
        <w:rPr>
          <w:rFonts w:ascii="Arial" w:hAnsi="Arial"/>
          <w:sz w:val="22"/>
          <w:szCs w:val="22"/>
        </w:rPr>
      </w:pPr>
      <w:bookmarkStart w:id="86" w:name="_Toc148369520"/>
      <w:r w:rsidRPr="0033315D">
        <w:rPr>
          <w:lang w:val="en-US"/>
        </w:rPr>
        <w:lastRenderedPageBreak/>
        <w:t>Allegations Against Staff and Volunteers</w:t>
      </w:r>
      <w:r w:rsidR="00D51954">
        <w:rPr>
          <w:lang w:val="en-US"/>
        </w:rPr>
        <w:t xml:space="preserve"> - children’s workforce</w:t>
      </w:r>
      <w:bookmarkEnd w:id="86"/>
    </w:p>
    <w:p w14:paraId="11392438" w14:textId="77777777" w:rsidR="009C493E" w:rsidRDefault="009C493E" w:rsidP="00BA543E">
      <w:pPr>
        <w:spacing w:after="0" w:line="240" w:lineRule="auto"/>
        <w:rPr>
          <w:sz w:val="24"/>
          <w:szCs w:val="24"/>
          <w:lang w:val="en-US"/>
        </w:rPr>
      </w:pPr>
      <w:r w:rsidRPr="0017574F">
        <w:rPr>
          <w:sz w:val="24"/>
          <w:szCs w:val="24"/>
          <w:lang w:val="en-US"/>
        </w:rPr>
        <w:t xml:space="preserve">Each year the HSCB requires the Local Authority Designated Officer (LADO) to report on activity around the management of allegations. </w:t>
      </w:r>
    </w:p>
    <w:p w14:paraId="582F43F2" w14:textId="0FD41C20" w:rsidR="009C493E" w:rsidRPr="0017574F" w:rsidRDefault="009C493E" w:rsidP="00BA543E">
      <w:pPr>
        <w:spacing w:after="0" w:line="240" w:lineRule="auto"/>
        <w:rPr>
          <w:sz w:val="24"/>
          <w:szCs w:val="24"/>
        </w:rPr>
      </w:pPr>
      <w:r>
        <w:rPr>
          <w:sz w:val="24"/>
          <w:szCs w:val="24"/>
          <w:lang w:val="en-US"/>
        </w:rPr>
        <w:t>In 202</w:t>
      </w:r>
      <w:r w:rsidR="00460CA5">
        <w:rPr>
          <w:sz w:val="24"/>
          <w:szCs w:val="24"/>
          <w:lang w:val="en-US"/>
        </w:rPr>
        <w:t>2</w:t>
      </w:r>
      <w:r>
        <w:rPr>
          <w:sz w:val="24"/>
          <w:szCs w:val="24"/>
          <w:lang w:val="en-US"/>
        </w:rPr>
        <w:t>/2</w:t>
      </w:r>
      <w:r w:rsidR="00460CA5">
        <w:rPr>
          <w:sz w:val="24"/>
          <w:szCs w:val="24"/>
          <w:lang w:val="en-US"/>
        </w:rPr>
        <w:t>3</w:t>
      </w:r>
      <w:r>
        <w:rPr>
          <w:sz w:val="24"/>
          <w:szCs w:val="24"/>
          <w:lang w:val="en-US"/>
        </w:rPr>
        <w:t>:</w:t>
      </w:r>
      <w:r w:rsidRPr="0017574F">
        <w:rPr>
          <w:sz w:val="24"/>
          <w:szCs w:val="24"/>
          <w:lang w:val="en-US"/>
        </w:rPr>
        <w:br/>
      </w:r>
    </w:p>
    <w:p w14:paraId="284E7F52" w14:textId="2D467FC6" w:rsidR="009C493E" w:rsidRDefault="009C493E" w:rsidP="00BA543E">
      <w:pPr>
        <w:pStyle w:val="ListParagraph"/>
        <w:numPr>
          <w:ilvl w:val="0"/>
          <w:numId w:val="3"/>
        </w:numPr>
        <w:spacing w:after="0" w:line="240" w:lineRule="auto"/>
        <w:ind w:left="360"/>
        <w:rPr>
          <w:sz w:val="24"/>
          <w:szCs w:val="24"/>
        </w:rPr>
      </w:pPr>
      <w:r w:rsidRPr="0017574F">
        <w:rPr>
          <w:sz w:val="24"/>
          <w:szCs w:val="24"/>
        </w:rPr>
        <w:t>The Local Authority Designated Officer (LADO) role continues to comply with the London Child Protection Procedures and the Working Together to Safeguard</w:t>
      </w:r>
      <w:r w:rsidR="00A1543A">
        <w:rPr>
          <w:sz w:val="24"/>
          <w:szCs w:val="24"/>
        </w:rPr>
        <w:t xml:space="preserve"> </w:t>
      </w:r>
      <w:r w:rsidRPr="0017574F">
        <w:rPr>
          <w:sz w:val="24"/>
          <w:szCs w:val="24"/>
        </w:rPr>
        <w:t>Children (2018) Guidance (updated 2020).</w:t>
      </w:r>
    </w:p>
    <w:p w14:paraId="6F9E82A4" w14:textId="77777777" w:rsidR="00D51954" w:rsidRPr="0017574F" w:rsidRDefault="00D51954" w:rsidP="00BA543E">
      <w:pPr>
        <w:pStyle w:val="ListParagraph"/>
        <w:spacing w:after="0" w:line="240" w:lineRule="auto"/>
        <w:ind w:left="360"/>
        <w:rPr>
          <w:sz w:val="24"/>
          <w:szCs w:val="24"/>
        </w:rPr>
      </w:pPr>
    </w:p>
    <w:p w14:paraId="66772F8C" w14:textId="2F06D01B" w:rsidR="009C493E" w:rsidRDefault="009C493E" w:rsidP="00BA543E">
      <w:pPr>
        <w:pStyle w:val="ListParagraph"/>
        <w:numPr>
          <w:ilvl w:val="0"/>
          <w:numId w:val="3"/>
        </w:numPr>
        <w:spacing w:after="0" w:line="240" w:lineRule="auto"/>
        <w:ind w:left="360"/>
        <w:rPr>
          <w:sz w:val="24"/>
          <w:szCs w:val="24"/>
        </w:rPr>
      </w:pPr>
      <w:r w:rsidRPr="0017574F">
        <w:rPr>
          <w:sz w:val="24"/>
          <w:szCs w:val="24"/>
        </w:rPr>
        <w:t>The service has continued to maintain its profile within the children’s workforce and maintains awareness raising within the children’s community within Harrow by way of training sessions and workshops.</w:t>
      </w:r>
    </w:p>
    <w:p w14:paraId="336A5F78" w14:textId="77777777" w:rsidR="00D51954" w:rsidRPr="00D51954" w:rsidRDefault="00D51954" w:rsidP="00BA543E">
      <w:pPr>
        <w:spacing w:after="0" w:line="240" w:lineRule="auto"/>
        <w:rPr>
          <w:sz w:val="24"/>
          <w:szCs w:val="24"/>
        </w:rPr>
      </w:pPr>
    </w:p>
    <w:p w14:paraId="056807FF" w14:textId="7B50AA11" w:rsidR="009C493E" w:rsidRDefault="009C493E" w:rsidP="00BA543E">
      <w:pPr>
        <w:pStyle w:val="ListParagraph"/>
        <w:numPr>
          <w:ilvl w:val="0"/>
          <w:numId w:val="3"/>
        </w:numPr>
        <w:spacing w:after="0" w:line="240" w:lineRule="auto"/>
        <w:ind w:left="360"/>
        <w:rPr>
          <w:sz w:val="24"/>
          <w:szCs w:val="24"/>
        </w:rPr>
      </w:pPr>
      <w:r w:rsidRPr="0017574F">
        <w:rPr>
          <w:sz w:val="24"/>
          <w:szCs w:val="24"/>
        </w:rPr>
        <w:t xml:space="preserve">The case work recording system is fully incorporated in the social care MOSAIC system in a standalone and secure system. The MOSAIC system provides embedded monthly and annual performance reports.  </w:t>
      </w:r>
    </w:p>
    <w:p w14:paraId="741E93E2" w14:textId="77777777" w:rsidR="00B123A8" w:rsidRPr="00B123A8" w:rsidRDefault="00B123A8" w:rsidP="00BA543E">
      <w:pPr>
        <w:pStyle w:val="ListParagraph"/>
        <w:spacing w:after="0" w:line="240" w:lineRule="auto"/>
        <w:rPr>
          <w:sz w:val="24"/>
          <w:szCs w:val="24"/>
        </w:rPr>
      </w:pPr>
    </w:p>
    <w:p w14:paraId="777D0C26" w14:textId="5565068E" w:rsidR="00B123A8" w:rsidRPr="000478D8" w:rsidRDefault="00B123A8" w:rsidP="00BA543E">
      <w:pPr>
        <w:pStyle w:val="Heading2"/>
        <w:rPr>
          <w:rFonts w:eastAsiaTheme="minorHAnsi"/>
        </w:rPr>
      </w:pPr>
      <w:bookmarkStart w:id="87" w:name="_Toc148369521"/>
      <w:r w:rsidRPr="000478D8">
        <w:rPr>
          <w:rFonts w:eastAsiaTheme="minorHAnsi"/>
        </w:rPr>
        <w:t xml:space="preserve">Profile of LADO Referral Activity </w:t>
      </w:r>
      <w:r w:rsidR="0079146B">
        <w:rPr>
          <w:rFonts w:eastAsiaTheme="minorHAnsi"/>
        </w:rPr>
        <w:t>&amp;</w:t>
      </w:r>
      <w:r w:rsidRPr="000478D8">
        <w:rPr>
          <w:rFonts w:eastAsiaTheme="minorHAnsi"/>
        </w:rPr>
        <w:t xml:space="preserve"> Analysis 1</w:t>
      </w:r>
      <w:r w:rsidRPr="000478D8">
        <w:rPr>
          <w:rFonts w:eastAsiaTheme="minorHAnsi"/>
          <w:vertAlign w:val="superscript"/>
        </w:rPr>
        <w:t>st</w:t>
      </w:r>
      <w:r w:rsidRPr="000478D8">
        <w:rPr>
          <w:rFonts w:eastAsiaTheme="minorHAnsi"/>
        </w:rPr>
        <w:t xml:space="preserve"> April 2022 </w:t>
      </w:r>
      <w:r w:rsidR="0079146B">
        <w:rPr>
          <w:rFonts w:eastAsiaTheme="minorHAnsi"/>
        </w:rPr>
        <w:t>-</w:t>
      </w:r>
      <w:r w:rsidRPr="000478D8">
        <w:rPr>
          <w:rFonts w:eastAsiaTheme="minorHAnsi"/>
        </w:rPr>
        <w:t xml:space="preserve"> 31</w:t>
      </w:r>
      <w:r w:rsidRPr="000478D8">
        <w:rPr>
          <w:rFonts w:eastAsiaTheme="minorHAnsi"/>
          <w:vertAlign w:val="superscript"/>
        </w:rPr>
        <w:t>st</w:t>
      </w:r>
      <w:r w:rsidRPr="000478D8">
        <w:rPr>
          <w:rFonts w:eastAsiaTheme="minorHAnsi"/>
        </w:rPr>
        <w:t xml:space="preserve"> March 2023</w:t>
      </w:r>
      <w:bookmarkEnd w:id="87"/>
    </w:p>
    <w:p w14:paraId="134816A0" w14:textId="77777777" w:rsidR="00B123A8" w:rsidRDefault="00B123A8" w:rsidP="00BA543E">
      <w:pPr>
        <w:pStyle w:val="Heading3"/>
        <w:spacing w:before="0" w:line="240" w:lineRule="auto"/>
        <w:rPr>
          <w:rFonts w:eastAsiaTheme="minorHAnsi"/>
          <w:i/>
          <w:iCs/>
        </w:rPr>
      </w:pPr>
      <w:bookmarkStart w:id="88" w:name="_Toc148369522"/>
      <w:r>
        <w:rPr>
          <w:rFonts w:eastAsiaTheme="minorHAnsi"/>
          <w:i/>
          <w:iCs/>
        </w:rPr>
        <w:t xml:space="preserve">Contact and </w:t>
      </w:r>
      <w:r w:rsidRPr="00585FBE">
        <w:rPr>
          <w:rFonts w:eastAsiaTheme="minorHAnsi"/>
          <w:i/>
          <w:iCs/>
        </w:rPr>
        <w:t>Referrals</w:t>
      </w:r>
      <w:r w:rsidRPr="005B5789">
        <w:rPr>
          <w:rFonts w:eastAsiaTheme="minorHAnsi"/>
          <w:i/>
          <w:iCs/>
        </w:rPr>
        <w:t xml:space="preserve"> </w:t>
      </w:r>
      <w:r>
        <w:rPr>
          <w:rFonts w:eastAsiaTheme="minorHAnsi"/>
          <w:i/>
          <w:iCs/>
        </w:rPr>
        <w:t>-</w:t>
      </w:r>
      <w:r w:rsidRPr="00F718E8">
        <w:rPr>
          <w:rFonts w:eastAsiaTheme="minorHAnsi"/>
          <w:i/>
          <w:iCs/>
        </w:rPr>
        <w:t xml:space="preserve"> </w:t>
      </w:r>
      <w:r w:rsidRPr="00585FBE">
        <w:rPr>
          <w:rFonts w:eastAsiaTheme="minorHAnsi"/>
          <w:i/>
          <w:iCs/>
        </w:rPr>
        <w:t>Consultations</w:t>
      </w:r>
      <w:bookmarkEnd w:id="88"/>
    </w:p>
    <w:p w14:paraId="4F98C5AD" w14:textId="16B91834" w:rsidR="00B123A8" w:rsidRPr="00B123A8" w:rsidRDefault="00B123A8" w:rsidP="00BA543E">
      <w:pPr>
        <w:spacing w:after="0" w:line="240" w:lineRule="auto"/>
        <w:jc w:val="both"/>
        <w:rPr>
          <w:rFonts w:cs="Arial"/>
          <w:sz w:val="24"/>
          <w:szCs w:val="24"/>
        </w:rPr>
      </w:pPr>
      <w:r w:rsidRPr="00B123A8">
        <w:rPr>
          <w:rFonts w:cs="Arial"/>
          <w:sz w:val="24"/>
          <w:szCs w:val="24"/>
        </w:rPr>
        <w:t>The numbers of consultations demonstrates the level of advice and guidance the LADO services provides to organisations providing services to children and young people and these include safer recruitment advice, support in managing staff conduct and behaviour where it might lead to safeguarding issues. This level of preventative work is valued and well received by partners, particularly schools and early years settings.</w:t>
      </w:r>
    </w:p>
    <w:p w14:paraId="32E4579D" w14:textId="77777777" w:rsidR="00B123A8" w:rsidRPr="00B123A8" w:rsidRDefault="00B123A8" w:rsidP="00BA543E">
      <w:pPr>
        <w:spacing w:after="0" w:line="240" w:lineRule="auto"/>
        <w:jc w:val="both"/>
        <w:rPr>
          <w:rFonts w:eastAsia="Times" w:cs="Arial"/>
          <w:sz w:val="24"/>
          <w:szCs w:val="24"/>
          <w:lang w:eastAsia="en-GB"/>
        </w:rPr>
      </w:pPr>
    </w:p>
    <w:p w14:paraId="7D01ECBC" w14:textId="1E53CF5B" w:rsidR="00B123A8" w:rsidRDefault="00B123A8" w:rsidP="00BA543E">
      <w:pPr>
        <w:spacing w:after="0" w:line="240" w:lineRule="auto"/>
        <w:ind w:left="-5" w:hanging="10"/>
        <w:jc w:val="both"/>
        <w:rPr>
          <w:rFonts w:eastAsia="Arial" w:cs="Arial"/>
          <w:color w:val="000000"/>
          <w:sz w:val="24"/>
          <w:szCs w:val="24"/>
          <w:lang w:eastAsia="en-GB"/>
        </w:rPr>
      </w:pPr>
      <w:r w:rsidRPr="00B123A8">
        <w:rPr>
          <w:rFonts w:cs="Arial"/>
          <w:bCs/>
          <w:sz w:val="24"/>
          <w:szCs w:val="24"/>
        </w:rPr>
        <w:t>On average there are far more contacts in respect of concerns resulting in LADO oversight of internal management investigations than those cases that met threshold requiring a formal LADO ASV Strategy /Evaluation Meeting. The finding may suggest that that partner agencies within Harrow are unclear about LADO threshold given the level not meeting threshold nor criteria for formal LADO involvement. Alternatively, this may mean partner agencies prefer to discuss low level concerns and allegations; not all low-level concerns specifically those not meeting contact level were electronically recorded by the LADO.</w:t>
      </w:r>
      <w:r w:rsidRPr="00B123A8">
        <w:rPr>
          <w:rFonts w:eastAsia="Arial" w:cs="Arial"/>
          <w:color w:val="000000"/>
          <w:sz w:val="24"/>
          <w:szCs w:val="24"/>
          <w:lang w:eastAsia="en-GB"/>
        </w:rPr>
        <w:t xml:space="preserve"> The highest number of referrals continues to come from education where children have the most contact with adults who work with children. Generally reporting from schools is higher as a result of the schools’ statutory guidance which has existed for some years. Over time this has enabled more staff to be familiar with the managing allegations procedure and the expectations to report any concerns about inappropriate behaviour of colleagues</w:t>
      </w:r>
      <w:r w:rsidR="002D12CD">
        <w:rPr>
          <w:rFonts w:eastAsia="Arial" w:cs="Arial"/>
          <w:color w:val="000000"/>
          <w:sz w:val="24"/>
          <w:szCs w:val="24"/>
          <w:lang w:eastAsia="en-GB"/>
        </w:rPr>
        <w:t>.</w:t>
      </w:r>
    </w:p>
    <w:p w14:paraId="1046AA82" w14:textId="0207E58B" w:rsidR="002D12CD" w:rsidRDefault="002D12CD" w:rsidP="00BA543E">
      <w:pPr>
        <w:spacing w:after="0" w:line="240" w:lineRule="auto"/>
        <w:ind w:left="-5" w:hanging="10"/>
        <w:jc w:val="both"/>
        <w:rPr>
          <w:rFonts w:eastAsia="Arial" w:cs="Arial"/>
          <w:color w:val="000000"/>
          <w:sz w:val="24"/>
          <w:szCs w:val="24"/>
          <w:lang w:eastAsia="en-GB"/>
        </w:rPr>
      </w:pPr>
    </w:p>
    <w:p w14:paraId="03FDAE56" w14:textId="3615CC7F" w:rsidR="002D12CD" w:rsidRDefault="002D12CD" w:rsidP="00BA543E">
      <w:pPr>
        <w:spacing w:after="0" w:line="240" w:lineRule="auto"/>
        <w:ind w:left="-5" w:hanging="10"/>
        <w:jc w:val="both"/>
        <w:rPr>
          <w:rFonts w:eastAsia="Arial" w:cs="Arial"/>
          <w:color w:val="000000"/>
          <w:sz w:val="24"/>
          <w:szCs w:val="24"/>
          <w:lang w:eastAsia="en-GB"/>
        </w:rPr>
      </w:pPr>
    </w:p>
    <w:p w14:paraId="7D52F7E5" w14:textId="72FCFFF4" w:rsidR="002D12CD" w:rsidRDefault="002D12CD" w:rsidP="00BA543E">
      <w:pPr>
        <w:spacing w:after="0" w:line="240" w:lineRule="auto"/>
        <w:ind w:left="-5" w:hanging="10"/>
        <w:jc w:val="both"/>
        <w:rPr>
          <w:rFonts w:eastAsia="Arial" w:cs="Arial"/>
          <w:color w:val="000000"/>
          <w:sz w:val="24"/>
          <w:szCs w:val="24"/>
          <w:lang w:eastAsia="en-GB"/>
        </w:rPr>
      </w:pPr>
    </w:p>
    <w:p w14:paraId="6EF425E7" w14:textId="77777777" w:rsidR="002D12CD" w:rsidRPr="00B123A8" w:rsidRDefault="002D12CD" w:rsidP="00BA543E">
      <w:pPr>
        <w:spacing w:after="0" w:line="240" w:lineRule="auto"/>
        <w:ind w:left="-5" w:hanging="10"/>
        <w:jc w:val="both"/>
        <w:rPr>
          <w:rFonts w:eastAsia="Arial" w:cs="Arial"/>
          <w:color w:val="000000"/>
          <w:sz w:val="24"/>
          <w:szCs w:val="24"/>
          <w:lang w:eastAsia="en-GB"/>
        </w:rPr>
      </w:pPr>
    </w:p>
    <w:p w14:paraId="2C60200A" w14:textId="77777777" w:rsidR="00B123A8" w:rsidRDefault="00B123A8" w:rsidP="00BA543E">
      <w:pPr>
        <w:spacing w:after="0" w:line="240" w:lineRule="auto"/>
        <w:ind w:left="-5" w:hanging="10"/>
        <w:jc w:val="both"/>
        <w:rPr>
          <w:rFonts w:eastAsia="Arial" w:cs="Arial"/>
          <w:color w:val="000000"/>
          <w:lang w:eastAsia="en-GB"/>
        </w:rPr>
      </w:pPr>
    </w:p>
    <w:p w14:paraId="231A62E9" w14:textId="3239B538" w:rsidR="00B123A8" w:rsidRPr="00AB6CEC" w:rsidRDefault="00B123A8" w:rsidP="00BA543E">
      <w:pPr>
        <w:pStyle w:val="Heading3"/>
        <w:spacing w:before="0" w:line="240" w:lineRule="auto"/>
        <w:rPr>
          <w:rFonts w:eastAsiaTheme="minorHAnsi"/>
        </w:rPr>
      </w:pPr>
      <w:bookmarkStart w:id="89" w:name="_Toc148369523"/>
      <w:r w:rsidRPr="00AB6CEC">
        <w:rPr>
          <w:rFonts w:eastAsiaTheme="minorHAnsi"/>
        </w:rPr>
        <w:lastRenderedPageBreak/>
        <w:t xml:space="preserve">Number of contacts/ referrals </w:t>
      </w:r>
      <w:bookmarkStart w:id="90" w:name="_Hlk133224796"/>
      <w:r w:rsidRPr="00AB6CEC">
        <w:rPr>
          <w:rFonts w:eastAsiaTheme="minorHAnsi"/>
        </w:rPr>
        <w:t>received - 1</w:t>
      </w:r>
      <w:r w:rsidRPr="00AB6CEC">
        <w:rPr>
          <w:rFonts w:eastAsiaTheme="minorHAnsi"/>
          <w:vertAlign w:val="superscript"/>
        </w:rPr>
        <w:t>st</w:t>
      </w:r>
      <w:r w:rsidRPr="00AB6CEC">
        <w:rPr>
          <w:rFonts w:eastAsiaTheme="minorHAnsi"/>
        </w:rPr>
        <w:t xml:space="preserve"> April 2022 to 31 March 2023</w:t>
      </w:r>
      <w:bookmarkEnd w:id="90"/>
      <w:bookmarkEnd w:id="89"/>
    </w:p>
    <w:p w14:paraId="46514EAC" w14:textId="77777777" w:rsidR="00B123A8" w:rsidRPr="0052551F" w:rsidRDefault="00B123A8" w:rsidP="00BA543E">
      <w:pPr>
        <w:pStyle w:val="NoSpacing"/>
        <w:rPr>
          <w:rFonts w:ascii="Arial" w:hAnsi="Arial" w:cs="Arial"/>
          <w:lang w:eastAsia="en-GB"/>
        </w:rPr>
      </w:pPr>
    </w:p>
    <w:p w14:paraId="38440802" w14:textId="77777777" w:rsidR="00B123A8" w:rsidRDefault="00B123A8" w:rsidP="00BA543E">
      <w:pPr>
        <w:spacing w:after="0" w:line="240" w:lineRule="auto"/>
        <w:ind w:left="-5" w:hanging="10"/>
        <w:jc w:val="both"/>
        <w:rPr>
          <w:rFonts w:eastAsia="Arial" w:cs="Arial"/>
          <w:color w:val="000000"/>
          <w:lang w:eastAsia="en-GB"/>
        </w:rPr>
      </w:pPr>
      <w:r w:rsidRPr="0052551F">
        <w:rPr>
          <w:rFonts w:cs="Arial"/>
          <w:noProof/>
        </w:rPr>
        <w:drawing>
          <wp:inline distT="0" distB="0" distL="0" distR="0" wp14:anchorId="04047B34" wp14:editId="3AF7226D">
            <wp:extent cx="5731510" cy="2569810"/>
            <wp:effectExtent l="0" t="0" r="2540" b="2540"/>
            <wp:docPr id="3" name="Chart 3">
              <a:extLst xmlns:a="http://schemas.openxmlformats.org/drawingml/2006/main">
                <a:ext uri="{FF2B5EF4-FFF2-40B4-BE49-F238E27FC236}">
                  <a16:creationId xmlns:a16="http://schemas.microsoft.com/office/drawing/2014/main" id="{C642D10D-C8CD-48CC-8335-3436B164F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FB254F" w14:textId="77777777" w:rsidR="00B123A8" w:rsidRDefault="00B123A8" w:rsidP="00BA543E">
      <w:pPr>
        <w:spacing w:after="0" w:line="240" w:lineRule="auto"/>
        <w:rPr>
          <w:rFonts w:cs="Arial"/>
          <w:bCs/>
        </w:rPr>
      </w:pPr>
    </w:p>
    <w:p w14:paraId="24F4014E" w14:textId="67D31360" w:rsidR="00B123A8" w:rsidRDefault="00B123A8" w:rsidP="00BA543E">
      <w:pPr>
        <w:spacing w:after="0" w:line="240" w:lineRule="auto"/>
        <w:rPr>
          <w:rFonts w:cs="Arial"/>
          <w:bCs/>
        </w:rPr>
      </w:pPr>
      <w:r>
        <w:rPr>
          <w:rFonts w:cs="Arial"/>
          <w:bCs/>
        </w:rPr>
        <w:t>R</w:t>
      </w:r>
      <w:r w:rsidRPr="00642836">
        <w:rPr>
          <w:rFonts w:cs="Arial"/>
          <w:bCs/>
        </w:rPr>
        <w:t xml:space="preserve">eferrals </w:t>
      </w:r>
      <w:r w:rsidRPr="00A67583">
        <w:rPr>
          <w:rFonts w:cs="Arial"/>
          <w:bCs/>
        </w:rPr>
        <w:t xml:space="preserve">/contacts </w:t>
      </w:r>
      <w:r w:rsidRPr="00642836">
        <w:rPr>
          <w:rFonts w:cs="Arial"/>
          <w:bCs/>
        </w:rPr>
        <w:t xml:space="preserve">on average received via email and telephone requesting consultation. Whereas, in cases where there was a clear allegation identified, </w:t>
      </w:r>
      <w:r w:rsidRPr="00A67583">
        <w:rPr>
          <w:rFonts w:cs="Arial"/>
          <w:bCs/>
        </w:rPr>
        <w:t xml:space="preserve">or contact in respect of internal management investigation required, </w:t>
      </w:r>
      <w:r w:rsidRPr="00642836">
        <w:rPr>
          <w:rFonts w:cs="Arial"/>
          <w:bCs/>
        </w:rPr>
        <w:t xml:space="preserve">the referral method was a LADO referral form submitted via email. </w:t>
      </w:r>
      <w:r w:rsidRPr="00A67583">
        <w:rPr>
          <w:rFonts w:cs="Arial"/>
          <w:bCs/>
        </w:rPr>
        <w:t>Not all telephone contacts regarding l</w:t>
      </w:r>
      <w:r w:rsidRPr="00642836">
        <w:rPr>
          <w:rFonts w:cs="Arial"/>
          <w:bCs/>
        </w:rPr>
        <w:t>ow-level concerns</w:t>
      </w:r>
      <w:r w:rsidRPr="00A67583">
        <w:rPr>
          <w:rFonts w:cs="Arial"/>
          <w:bCs/>
        </w:rPr>
        <w:t xml:space="preserve"> which are clearly conduct issues are electronically recorded by the LADO.</w:t>
      </w:r>
      <w:r>
        <w:rPr>
          <w:rFonts w:cs="Arial"/>
          <w:bCs/>
        </w:rPr>
        <w:t xml:space="preserve"> </w:t>
      </w:r>
    </w:p>
    <w:p w14:paraId="085696E5" w14:textId="77777777" w:rsidR="00B123A8" w:rsidRDefault="00B123A8" w:rsidP="00BA543E">
      <w:pPr>
        <w:spacing w:after="0" w:line="240" w:lineRule="auto"/>
        <w:rPr>
          <w:rFonts w:cs="Arial"/>
          <w:b/>
          <w:color w:val="7030A0"/>
          <w:sz w:val="24"/>
          <w:szCs w:val="24"/>
        </w:rPr>
      </w:pPr>
    </w:p>
    <w:p w14:paraId="76DC8AAC" w14:textId="6C9D2B80" w:rsidR="00B123A8" w:rsidRPr="00271797" w:rsidRDefault="00B123A8" w:rsidP="00BA543E">
      <w:pPr>
        <w:pStyle w:val="Heading2"/>
        <w:rPr>
          <w:rFonts w:eastAsiaTheme="minorHAnsi"/>
        </w:rPr>
      </w:pPr>
      <w:bookmarkStart w:id="91" w:name="_Toc148369524"/>
      <w:r w:rsidRPr="00271797">
        <w:rPr>
          <w:rFonts w:eastAsiaTheme="minorHAnsi"/>
        </w:rPr>
        <w:t>Professional Suitability &amp; Personal Life</w:t>
      </w:r>
      <w:bookmarkEnd w:id="91"/>
      <w:r w:rsidRPr="00271797">
        <w:rPr>
          <w:rFonts w:eastAsiaTheme="minorHAnsi"/>
        </w:rPr>
        <w:t xml:space="preserve"> </w:t>
      </w:r>
    </w:p>
    <w:p w14:paraId="05C0D2F6" w14:textId="0B71E1B8" w:rsidR="00B123A8" w:rsidRDefault="00B123A8" w:rsidP="00BA543E">
      <w:pPr>
        <w:spacing w:after="0" w:line="240" w:lineRule="auto"/>
        <w:rPr>
          <w:rFonts w:cs="Arial"/>
          <w:bCs/>
        </w:rPr>
      </w:pPr>
      <w:r w:rsidRPr="00B123A8">
        <w:rPr>
          <w:rFonts w:cs="Arial"/>
          <w:bCs/>
          <w:sz w:val="24"/>
          <w:szCs w:val="24"/>
        </w:rPr>
        <w:t>LADO has seen an increasing number of concerns and allegations related to Transferable Risk, where there are concerns within a staff member or volunteer’s personal life that can</w:t>
      </w:r>
      <w:r w:rsidRPr="005E492F">
        <w:rPr>
          <w:rFonts w:cs="Arial"/>
          <w:bCs/>
        </w:rPr>
        <w:t xml:space="preserve"> </w:t>
      </w:r>
      <w:r w:rsidRPr="00B123A8">
        <w:rPr>
          <w:rFonts w:cs="Arial"/>
          <w:bCs/>
          <w:sz w:val="24"/>
          <w:szCs w:val="24"/>
        </w:rPr>
        <w:t>impact on their professional suitability to continue working with children. Examples of this may include domestic violence, physical chastisement of one’s children, mental health, or substance misuse issues in their home life. Pressures related to the higher cost of living, housing insecurity and pressures on lone-parent families are some of the pressure points on workers that are impacting on their ability to cope at work and in their home life.</w:t>
      </w:r>
      <w:r w:rsidRPr="005E492F">
        <w:rPr>
          <w:rFonts w:cs="Arial"/>
          <w:bCs/>
        </w:rPr>
        <w:t xml:space="preserve"> </w:t>
      </w:r>
    </w:p>
    <w:p w14:paraId="2AECFBAE" w14:textId="3E44C981" w:rsidR="002D12CD" w:rsidRDefault="002D12CD">
      <w:pPr>
        <w:rPr>
          <w:rFonts w:cs="Arial"/>
          <w:bCs/>
        </w:rPr>
      </w:pPr>
      <w:r>
        <w:rPr>
          <w:rFonts w:cs="Arial"/>
          <w:bCs/>
        </w:rPr>
        <w:br w:type="page"/>
      </w:r>
    </w:p>
    <w:p w14:paraId="0C08638C" w14:textId="7939E1A9" w:rsidR="00487964" w:rsidRDefault="00B123A8" w:rsidP="002D12CD">
      <w:pPr>
        <w:pStyle w:val="Heading2"/>
      </w:pPr>
      <w:bookmarkStart w:id="92" w:name="_Toc148369525"/>
      <w:r w:rsidRPr="00AB6CEC">
        <w:lastRenderedPageBreak/>
        <w:t xml:space="preserve">Where referrals came from </w:t>
      </w:r>
      <w:bookmarkStart w:id="93" w:name="_Hlk133225856"/>
      <w:r w:rsidRPr="00AB6CEC">
        <w:t>between 1</w:t>
      </w:r>
      <w:r w:rsidRPr="00AB6CEC">
        <w:rPr>
          <w:vertAlign w:val="superscript"/>
        </w:rPr>
        <w:t>st</w:t>
      </w:r>
      <w:r w:rsidRPr="00AB6CEC">
        <w:t xml:space="preserve"> April 2022 to 31 March 2023</w:t>
      </w:r>
      <w:bookmarkEnd w:id="93"/>
      <w:bookmarkEnd w:id="92"/>
    </w:p>
    <w:p w14:paraId="3C931A7D" w14:textId="77777777" w:rsidR="00487964" w:rsidRPr="00487964" w:rsidRDefault="00487964" w:rsidP="00487964"/>
    <w:p w14:paraId="363DAC72" w14:textId="6533B735" w:rsidR="00B123A8" w:rsidRDefault="00B123A8" w:rsidP="00487964">
      <w:pPr>
        <w:rPr>
          <w:rFonts w:asciiTheme="minorHAnsi" w:hAnsiTheme="minorHAnsi"/>
          <w:b/>
          <w:bCs/>
          <w:color w:val="6B8D53"/>
        </w:rPr>
      </w:pPr>
      <w:r>
        <w:rPr>
          <w:noProof/>
        </w:rPr>
        <w:drawing>
          <wp:inline distT="0" distB="0" distL="0" distR="0" wp14:anchorId="0366D0D6" wp14:editId="38DF9C92">
            <wp:extent cx="5731510" cy="2841307"/>
            <wp:effectExtent l="0" t="0" r="2540" b="16510"/>
            <wp:docPr id="8" name="Chart 8">
              <a:extLst xmlns:a="http://schemas.openxmlformats.org/drawingml/2006/main">
                <a:ext uri="{FF2B5EF4-FFF2-40B4-BE49-F238E27FC236}">
                  <a16:creationId xmlns:a16="http://schemas.microsoft.com/office/drawing/2014/main" id="{64DD88AF-93BF-45AF-BFA3-E95CBE4C3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B2359F" w14:textId="77777777" w:rsidR="00B123A8" w:rsidRDefault="00B123A8" w:rsidP="00BA543E">
      <w:pPr>
        <w:spacing w:after="0" w:line="240" w:lineRule="auto"/>
        <w:rPr>
          <w:rFonts w:cs="Arial"/>
          <w:bCs/>
          <w:sz w:val="20"/>
          <w:szCs w:val="20"/>
        </w:rPr>
      </w:pPr>
    </w:p>
    <w:p w14:paraId="37B4F6BE" w14:textId="3F22E4D8" w:rsidR="00B123A8" w:rsidRPr="00826644" w:rsidRDefault="00826644" w:rsidP="00BA543E">
      <w:pPr>
        <w:spacing w:after="0" w:line="240" w:lineRule="auto"/>
        <w:rPr>
          <w:rFonts w:cs="Arial"/>
          <w:bCs/>
          <w:sz w:val="24"/>
          <w:szCs w:val="24"/>
        </w:rPr>
      </w:pPr>
      <w:r>
        <w:rPr>
          <w:rFonts w:cs="Arial"/>
          <w:bCs/>
          <w:sz w:val="24"/>
          <w:szCs w:val="24"/>
        </w:rPr>
        <w:t>This table shows</w:t>
      </w:r>
      <w:r w:rsidR="00B123A8" w:rsidRPr="007552BB">
        <w:rPr>
          <w:rFonts w:cs="Arial"/>
          <w:bCs/>
          <w:sz w:val="24"/>
          <w:szCs w:val="24"/>
        </w:rPr>
        <w:t xml:space="preserve"> the type of agency that submitted referrals within the reporting period. Education continues to represent the largest proportion of referrals to the LADO service. </w:t>
      </w:r>
      <w:r w:rsidR="00B123A8" w:rsidRPr="00826644">
        <w:rPr>
          <w:rFonts w:cs="Arial"/>
          <w:bCs/>
          <w:sz w:val="24"/>
          <w:szCs w:val="24"/>
        </w:rPr>
        <w:t>Most contacts have come from regulated settings such as mainstream schools and OFSTED-registered nurseries. This finding suggests that regulated settings generally have safeguarding procedures embedded in their organisation culture and are more likely to seek advice when there is a concern or allegation.</w:t>
      </w:r>
    </w:p>
    <w:p w14:paraId="3C3A9B80" w14:textId="77777777" w:rsidR="00B123A8" w:rsidRPr="006D7A17" w:rsidRDefault="00B123A8" w:rsidP="00BA543E">
      <w:pPr>
        <w:spacing w:after="0" w:line="240" w:lineRule="auto"/>
        <w:rPr>
          <w:rFonts w:eastAsia="Times New Roman" w:cs="Arial"/>
          <w:color w:val="7030A0"/>
          <w:sz w:val="24"/>
          <w:szCs w:val="24"/>
          <w:lang w:eastAsia="en-GB"/>
        </w:rPr>
      </w:pPr>
    </w:p>
    <w:p w14:paraId="2F6C5159" w14:textId="06F79EC4" w:rsidR="00B123A8" w:rsidRPr="006D7A17" w:rsidRDefault="00B123A8" w:rsidP="00BA543E">
      <w:pPr>
        <w:spacing w:after="0" w:line="240" w:lineRule="auto"/>
        <w:ind w:left="-5" w:hanging="10"/>
        <w:jc w:val="both"/>
        <w:rPr>
          <w:rFonts w:eastAsia="Times New Roman" w:cs="Arial"/>
          <w:lang w:eastAsia="en-GB"/>
        </w:rPr>
      </w:pPr>
      <w:r w:rsidRPr="007552BB">
        <w:rPr>
          <w:rFonts w:eastAsia="Times New Roman" w:cs="Arial"/>
          <w:b/>
          <w:lang w:eastAsia="en-GB"/>
        </w:rPr>
        <w:t xml:space="preserve">Police: </w:t>
      </w:r>
      <w:r w:rsidRPr="00B123A8">
        <w:rPr>
          <w:rFonts w:eastAsia="Times New Roman" w:cs="Arial"/>
          <w:bCs/>
          <w:color w:val="000000" w:themeColor="text1"/>
          <w:sz w:val="24"/>
          <w:szCs w:val="24"/>
          <w:lang w:eastAsia="en-GB"/>
        </w:rPr>
        <w:t>The L</w:t>
      </w:r>
      <w:r w:rsidRPr="00B123A8">
        <w:rPr>
          <w:rFonts w:eastAsia="Times New Roman" w:cs="Arial"/>
          <w:sz w:val="24"/>
          <w:szCs w:val="24"/>
          <w:lang w:eastAsia="en-GB"/>
        </w:rPr>
        <w:t xml:space="preserve">ADO is mindful again there were no referrals in relation to Police Officers in this reporting period. It needs to be noted that the Police Officer would need to be in a position of power and control over children to meet the threshold for LADO involvement. All other Police complaints/allegations are made to the Police complaints committee. However, the </w:t>
      </w:r>
      <w:r w:rsidRPr="00B123A8">
        <w:rPr>
          <w:rFonts w:eastAsia="Arial" w:cs="Arial"/>
          <w:sz w:val="24"/>
          <w:szCs w:val="24"/>
          <w:lang w:eastAsia="en-GB"/>
        </w:rPr>
        <w:t xml:space="preserve">LADO remains concerned about the lack of involvement with service, and it would appear they address matters internally rather than refer to LADO or at least consult with the LADO.  </w:t>
      </w:r>
      <w:r w:rsidRPr="00B123A8">
        <w:rPr>
          <w:rFonts w:eastAsia="Times New Roman" w:cs="Arial"/>
          <w:sz w:val="24"/>
          <w:szCs w:val="24"/>
          <w:lang w:eastAsia="en-GB"/>
        </w:rPr>
        <w:t>There w</w:t>
      </w:r>
      <w:r>
        <w:rPr>
          <w:rFonts w:eastAsia="Times New Roman" w:cs="Arial"/>
          <w:sz w:val="24"/>
          <w:szCs w:val="24"/>
          <w:lang w:eastAsia="en-GB"/>
        </w:rPr>
        <w:t>ere</w:t>
      </w:r>
      <w:r w:rsidRPr="00B123A8">
        <w:rPr>
          <w:rFonts w:eastAsia="Times New Roman" w:cs="Arial"/>
          <w:sz w:val="24"/>
          <w:szCs w:val="24"/>
          <w:lang w:eastAsia="en-GB"/>
        </w:rPr>
        <w:t xml:space="preserve"> no contacts regarding suitability/position of trust during the reporting year.</w:t>
      </w:r>
      <w:r w:rsidRPr="006D7A17">
        <w:rPr>
          <w:rFonts w:eastAsia="Times New Roman" w:cs="Arial"/>
          <w:lang w:eastAsia="en-GB"/>
        </w:rPr>
        <w:t xml:space="preserve"> </w:t>
      </w:r>
    </w:p>
    <w:p w14:paraId="28F9CC1C" w14:textId="77777777" w:rsidR="00B123A8" w:rsidRDefault="00B123A8" w:rsidP="00BA543E">
      <w:pPr>
        <w:spacing w:after="0" w:line="240" w:lineRule="auto"/>
        <w:jc w:val="both"/>
        <w:rPr>
          <w:rFonts w:eastAsia="Arial" w:cs="Arial"/>
          <w:b/>
          <w:i/>
          <w:iCs/>
          <w:color w:val="7030A0"/>
          <w:sz w:val="20"/>
          <w:szCs w:val="20"/>
          <w:lang w:eastAsia="en-GB"/>
        </w:rPr>
      </w:pPr>
    </w:p>
    <w:p w14:paraId="2AE7F31F" w14:textId="6EB46802" w:rsidR="00B123A8" w:rsidRPr="004C78F6" w:rsidRDefault="00B123A8" w:rsidP="00BA543E">
      <w:pPr>
        <w:pStyle w:val="Heading2"/>
        <w:rPr>
          <w:rFonts w:eastAsiaTheme="minorHAnsi"/>
        </w:rPr>
      </w:pPr>
      <w:bookmarkStart w:id="94" w:name="_Toc148369526"/>
      <w:r w:rsidRPr="004C78F6">
        <w:t>Referral Trends</w:t>
      </w:r>
      <w:bookmarkEnd w:id="94"/>
    </w:p>
    <w:p w14:paraId="1F66B89E" w14:textId="77777777" w:rsidR="00B123A8" w:rsidRPr="00B123A8" w:rsidRDefault="00B123A8" w:rsidP="00BA543E">
      <w:pPr>
        <w:spacing w:after="0" w:line="240" w:lineRule="auto"/>
        <w:rPr>
          <w:rFonts w:cs="Arial"/>
          <w:sz w:val="24"/>
          <w:szCs w:val="24"/>
        </w:rPr>
      </w:pPr>
      <w:r w:rsidRPr="00B123A8">
        <w:rPr>
          <w:rFonts w:cs="Arial"/>
          <w:sz w:val="24"/>
          <w:szCs w:val="24"/>
        </w:rPr>
        <w:t xml:space="preserve">The LADO continues to receive allegations related to unregulated workers and manager-less organisations such as music schools and child-minders. Issues related to these referrals are complex and unique. LADO continues to follow best practice related to allegations related to unregulated workers and manager-less organisations and consults best-practice when responding to these settings.  </w:t>
      </w:r>
    </w:p>
    <w:p w14:paraId="46562233" w14:textId="77777777" w:rsidR="007552BB" w:rsidRDefault="007552BB" w:rsidP="00BA543E">
      <w:pPr>
        <w:pStyle w:val="Heading3"/>
        <w:spacing w:before="0" w:line="240" w:lineRule="auto"/>
        <w:rPr>
          <w:rFonts w:eastAsia="Times New Roman"/>
        </w:rPr>
      </w:pPr>
    </w:p>
    <w:p w14:paraId="0E0F7591" w14:textId="77777777" w:rsidR="002D12CD" w:rsidRDefault="002D12CD">
      <w:pPr>
        <w:rPr>
          <w:rFonts w:asciiTheme="majorHAnsi" w:eastAsia="Times New Roman" w:hAnsiTheme="majorHAnsi" w:cstheme="majorBidi"/>
          <w:color w:val="2F5496" w:themeColor="accent1" w:themeShade="BF"/>
          <w:sz w:val="28"/>
          <w:szCs w:val="26"/>
        </w:rPr>
      </w:pPr>
      <w:r>
        <w:rPr>
          <w:rFonts w:eastAsia="Times New Roman"/>
        </w:rPr>
        <w:br w:type="page"/>
      </w:r>
    </w:p>
    <w:p w14:paraId="34191182" w14:textId="5CF715E2" w:rsidR="00B123A8" w:rsidRPr="004C78F6" w:rsidRDefault="00B123A8" w:rsidP="00BA543E">
      <w:pPr>
        <w:pStyle w:val="Heading2"/>
        <w:rPr>
          <w:rFonts w:eastAsia="Arial"/>
          <w:color w:val="000000"/>
          <w:lang w:eastAsia="en-GB"/>
        </w:rPr>
      </w:pPr>
      <w:bookmarkStart w:id="95" w:name="_Toc148369527"/>
      <w:r w:rsidRPr="004C78F6">
        <w:rPr>
          <w:rFonts w:eastAsia="Times New Roman"/>
        </w:rPr>
        <w:lastRenderedPageBreak/>
        <w:t>Strategy and Evaluation Meetings</w:t>
      </w:r>
      <w:bookmarkEnd w:id="95"/>
    </w:p>
    <w:p w14:paraId="40C167FE" w14:textId="77777777" w:rsidR="00B123A8" w:rsidRPr="002959ED" w:rsidRDefault="00B123A8" w:rsidP="00BA543E">
      <w:pPr>
        <w:spacing w:after="0" w:line="240" w:lineRule="auto"/>
        <w:jc w:val="both"/>
        <w:rPr>
          <w:rFonts w:eastAsia="Arial" w:cs="Arial"/>
          <w:color w:val="000000"/>
          <w:highlight w:val="yellow"/>
          <w:lang w:eastAsia="en-GB"/>
        </w:rPr>
      </w:pPr>
    </w:p>
    <w:p w14:paraId="56BF44DA" w14:textId="77777777" w:rsidR="00B123A8" w:rsidRPr="002959ED" w:rsidRDefault="00B123A8" w:rsidP="00BA543E">
      <w:pPr>
        <w:spacing w:after="0" w:line="240" w:lineRule="auto"/>
        <w:ind w:left="-5" w:hanging="10"/>
        <w:jc w:val="both"/>
        <w:rPr>
          <w:rFonts w:eastAsia="Arial" w:cs="Arial"/>
          <w:color w:val="000000"/>
          <w:highlight w:val="yellow"/>
          <w:lang w:eastAsia="en-GB"/>
          <w14:textOutline w14:w="9525" w14:cap="rnd" w14:cmpd="sng" w14:algn="ctr">
            <w14:solidFill>
              <w14:srgbClr w14:val="9966FF"/>
            </w14:solidFill>
            <w14:prstDash w14:val="solid"/>
            <w14:bevel/>
          </w14:textOutline>
        </w:rPr>
      </w:pPr>
      <w:r>
        <w:rPr>
          <w:noProof/>
        </w:rPr>
        <w:drawing>
          <wp:inline distT="0" distB="0" distL="0" distR="0" wp14:anchorId="65464957" wp14:editId="401E0299">
            <wp:extent cx="6148388" cy="2039620"/>
            <wp:effectExtent l="0" t="0" r="5080" b="17780"/>
            <wp:docPr id="5" name="Chart 5">
              <a:extLst xmlns:a="http://schemas.openxmlformats.org/drawingml/2006/main">
                <a:ext uri="{FF2B5EF4-FFF2-40B4-BE49-F238E27FC236}">
                  <a16:creationId xmlns:a16="http://schemas.microsoft.com/office/drawing/2014/main" id="{8540AF89-EB77-4A64-8A4D-DDFF5C288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C14746" w14:textId="77777777" w:rsidR="00B123A8" w:rsidRPr="00063135" w:rsidRDefault="00B123A8" w:rsidP="00BA543E">
      <w:pPr>
        <w:spacing w:after="0" w:line="240" w:lineRule="auto"/>
        <w:ind w:left="360"/>
        <w:jc w:val="both"/>
        <w:rPr>
          <w:rFonts w:eastAsia="Times New Roman" w:cs="Arial"/>
          <w:sz w:val="24"/>
          <w:szCs w:val="24"/>
        </w:rPr>
      </w:pPr>
    </w:p>
    <w:p w14:paraId="4BD8075E" w14:textId="77777777" w:rsidR="00B123A8" w:rsidRPr="00E306AC" w:rsidRDefault="00B123A8" w:rsidP="00BA543E">
      <w:pPr>
        <w:spacing w:after="0" w:line="240" w:lineRule="auto"/>
        <w:jc w:val="both"/>
        <w:rPr>
          <w:rFonts w:eastAsia="Times New Roman" w:cs="Arial"/>
          <w:sz w:val="24"/>
          <w:szCs w:val="24"/>
        </w:rPr>
      </w:pPr>
      <w:r w:rsidRPr="00E306AC">
        <w:rPr>
          <w:rFonts w:eastAsia="Times New Roman" w:cs="Arial"/>
          <w:sz w:val="24"/>
          <w:szCs w:val="24"/>
        </w:rPr>
        <w:t>47 Strategy / Evaluation (ASV) meetings were held following the referrals. 26 of these were strategy meetings</w:t>
      </w:r>
      <w:r w:rsidRPr="00E306AC">
        <w:rPr>
          <w:rFonts w:eastAsia="Times New Roman" w:cs="Arial"/>
          <w:color w:val="FF0000"/>
          <w:sz w:val="24"/>
          <w:szCs w:val="24"/>
        </w:rPr>
        <w:t xml:space="preserve">. </w:t>
      </w:r>
      <w:r w:rsidRPr="00E306AC">
        <w:rPr>
          <w:rFonts w:eastAsia="Times New Roman" w:cs="Arial"/>
          <w:sz w:val="24"/>
          <w:szCs w:val="24"/>
        </w:rPr>
        <w:t xml:space="preserve">The meetings held covered review meetings held on some individuals due to complexity of the cases. </w:t>
      </w:r>
    </w:p>
    <w:p w14:paraId="399F912B" w14:textId="77777777" w:rsidR="00B123A8" w:rsidRPr="00E306AC" w:rsidRDefault="00B123A8" w:rsidP="00BA543E">
      <w:pPr>
        <w:spacing w:after="0" w:line="240" w:lineRule="auto"/>
        <w:ind w:left="360"/>
        <w:jc w:val="both"/>
        <w:rPr>
          <w:rFonts w:eastAsia="Times New Roman" w:cs="Arial"/>
          <w:sz w:val="24"/>
          <w:szCs w:val="24"/>
        </w:rPr>
      </w:pPr>
    </w:p>
    <w:p w14:paraId="3990FE4E" w14:textId="232A11E1" w:rsidR="00B123A8" w:rsidRPr="00E306AC" w:rsidRDefault="00B123A8" w:rsidP="00BA543E">
      <w:pPr>
        <w:spacing w:after="0" w:line="240" w:lineRule="auto"/>
        <w:jc w:val="both"/>
        <w:rPr>
          <w:rFonts w:eastAsia="Times New Roman" w:cs="Arial"/>
          <w:sz w:val="24"/>
          <w:szCs w:val="24"/>
        </w:rPr>
      </w:pPr>
      <w:r w:rsidRPr="00E306AC">
        <w:rPr>
          <w:rFonts w:eastAsia="Times New Roman" w:cs="Arial"/>
          <w:sz w:val="24"/>
          <w:szCs w:val="24"/>
        </w:rPr>
        <w:t>The evaluation meeting held are when the threshold of significant harm is not clearly met, and further information is required. This may lead to closure, ongoing enquiries, or pass back to the Organisation for an internal management investigation.</w:t>
      </w:r>
    </w:p>
    <w:p w14:paraId="0A78CE75" w14:textId="77777777" w:rsidR="00B123A8" w:rsidRPr="00E306AC" w:rsidRDefault="00B123A8" w:rsidP="00BA543E">
      <w:pPr>
        <w:spacing w:after="0" w:line="240" w:lineRule="auto"/>
        <w:ind w:left="360"/>
        <w:jc w:val="both"/>
        <w:rPr>
          <w:rFonts w:eastAsia="Times New Roman" w:cs="Arial"/>
          <w:sz w:val="24"/>
          <w:szCs w:val="24"/>
        </w:rPr>
      </w:pPr>
    </w:p>
    <w:p w14:paraId="046504F4" w14:textId="77777777" w:rsidR="00B123A8" w:rsidRPr="00726FFC" w:rsidRDefault="00B123A8" w:rsidP="00BA543E">
      <w:pPr>
        <w:pStyle w:val="Heading2"/>
        <w:rPr>
          <w:rFonts w:eastAsiaTheme="minorHAnsi"/>
        </w:rPr>
      </w:pPr>
      <w:bookmarkStart w:id="96" w:name="_Toc148369528"/>
      <w:r w:rsidRPr="00726FFC">
        <w:rPr>
          <w:rFonts w:eastAsiaTheme="minorHAnsi"/>
        </w:rPr>
        <w:t>LADO Training and Development/ Consultation Sessions</w:t>
      </w:r>
      <w:bookmarkEnd w:id="96"/>
    </w:p>
    <w:p w14:paraId="4F47A916" w14:textId="77777777" w:rsidR="00B123A8" w:rsidRPr="00E306AC" w:rsidRDefault="00B123A8" w:rsidP="00BA543E">
      <w:pPr>
        <w:spacing w:after="0" w:line="240" w:lineRule="auto"/>
        <w:rPr>
          <w:rFonts w:eastAsia="Arial" w:cs="Arial"/>
          <w:b/>
          <w:color w:val="7030A0"/>
          <w:sz w:val="24"/>
          <w:szCs w:val="24"/>
          <w:lang w:eastAsia="en-GB"/>
        </w:rPr>
      </w:pPr>
      <w:r w:rsidRPr="00E306AC">
        <w:rPr>
          <w:rFonts w:cs="Arial"/>
          <w:sz w:val="24"/>
          <w:szCs w:val="24"/>
        </w:rPr>
        <w:t>Harrow LADO participates in the national and regional LADO groups and is active within the regional LADO group to ensure that current practice follows best practice related to the statutory guidance.</w:t>
      </w:r>
    </w:p>
    <w:p w14:paraId="0B2E9ADF" w14:textId="77777777" w:rsidR="00B123A8" w:rsidRPr="00E306AC" w:rsidRDefault="00B123A8" w:rsidP="00BA543E">
      <w:pPr>
        <w:spacing w:after="0" w:line="240" w:lineRule="auto"/>
        <w:jc w:val="both"/>
        <w:rPr>
          <w:rFonts w:eastAsia="Arial" w:cs="Arial"/>
          <w:b/>
          <w:color w:val="7030A0"/>
          <w:sz w:val="24"/>
          <w:szCs w:val="24"/>
          <w:lang w:eastAsia="en-GB"/>
        </w:rPr>
      </w:pPr>
    </w:p>
    <w:p w14:paraId="15F80361" w14:textId="77777777" w:rsidR="00B123A8" w:rsidRPr="00E306AC" w:rsidRDefault="00B123A8" w:rsidP="00BA543E">
      <w:pPr>
        <w:numPr>
          <w:ilvl w:val="0"/>
          <w:numId w:val="16"/>
        </w:numPr>
        <w:spacing w:after="0" w:line="240" w:lineRule="auto"/>
        <w:contextualSpacing/>
        <w:rPr>
          <w:rFonts w:cs="Arial"/>
          <w:sz w:val="24"/>
          <w:szCs w:val="24"/>
        </w:rPr>
      </w:pPr>
      <w:r w:rsidRPr="00E306AC">
        <w:rPr>
          <w:rFonts w:cs="Arial"/>
          <w:sz w:val="24"/>
          <w:szCs w:val="24"/>
        </w:rPr>
        <w:t>31 August 2023 - Child Protection Advisors</w:t>
      </w:r>
    </w:p>
    <w:p w14:paraId="66A653B6" w14:textId="77777777" w:rsidR="00B123A8" w:rsidRPr="00E306AC" w:rsidRDefault="00B123A8" w:rsidP="00BA543E">
      <w:pPr>
        <w:numPr>
          <w:ilvl w:val="0"/>
          <w:numId w:val="16"/>
        </w:numPr>
        <w:spacing w:after="0" w:line="240" w:lineRule="auto"/>
        <w:contextualSpacing/>
        <w:rPr>
          <w:rFonts w:cs="Arial"/>
          <w:sz w:val="24"/>
          <w:szCs w:val="24"/>
        </w:rPr>
      </w:pPr>
      <w:r w:rsidRPr="00E306AC">
        <w:rPr>
          <w:rFonts w:cs="Arial"/>
          <w:sz w:val="24"/>
          <w:szCs w:val="24"/>
        </w:rPr>
        <w:t>28 February 2023, Early Years (DSL) LADO Training</w:t>
      </w:r>
    </w:p>
    <w:p w14:paraId="15E66528" w14:textId="77777777" w:rsidR="00B123A8" w:rsidRPr="00E306AC" w:rsidRDefault="00B123A8" w:rsidP="00BA543E">
      <w:pPr>
        <w:pStyle w:val="ListParagraph"/>
        <w:numPr>
          <w:ilvl w:val="0"/>
          <w:numId w:val="16"/>
        </w:numPr>
        <w:spacing w:after="0" w:line="240" w:lineRule="auto"/>
        <w:rPr>
          <w:rFonts w:cs="Arial"/>
          <w:b/>
          <w:bCs/>
          <w:sz w:val="24"/>
          <w:szCs w:val="24"/>
        </w:rPr>
      </w:pPr>
      <w:r w:rsidRPr="00E306AC">
        <w:rPr>
          <w:rFonts w:cs="Arial"/>
          <w:sz w:val="24"/>
          <w:szCs w:val="24"/>
        </w:rPr>
        <w:t xml:space="preserve">19 October 2023, </w:t>
      </w:r>
      <w:r w:rsidRPr="00E306AC">
        <w:rPr>
          <w:rFonts w:cs="Arial"/>
          <w:sz w:val="24"/>
          <w:szCs w:val="24"/>
          <w:lang w:eastAsia="en-GB"/>
        </w:rPr>
        <w:t>Family Placement Service</w:t>
      </w:r>
    </w:p>
    <w:p w14:paraId="42C3628F" w14:textId="77777777" w:rsidR="00B123A8" w:rsidRPr="00E306AC" w:rsidRDefault="00B123A8" w:rsidP="00BA543E">
      <w:pPr>
        <w:pStyle w:val="ListParagraph"/>
        <w:numPr>
          <w:ilvl w:val="0"/>
          <w:numId w:val="16"/>
        </w:numPr>
        <w:spacing w:after="0" w:line="240" w:lineRule="auto"/>
        <w:rPr>
          <w:rFonts w:cs="Arial"/>
          <w:sz w:val="24"/>
          <w:szCs w:val="24"/>
        </w:rPr>
      </w:pPr>
      <w:r w:rsidRPr="00E306AC">
        <w:rPr>
          <w:rFonts w:cs="Arial"/>
          <w:sz w:val="24"/>
          <w:szCs w:val="24"/>
        </w:rPr>
        <w:t>LADO lunchtime/bitesize sessions for Children’s social care are scheduled to take place 17</w:t>
      </w:r>
      <w:r w:rsidRPr="00E306AC">
        <w:rPr>
          <w:rFonts w:cs="Arial"/>
          <w:sz w:val="24"/>
          <w:szCs w:val="24"/>
          <w:vertAlign w:val="superscript"/>
        </w:rPr>
        <w:t>th</w:t>
      </w:r>
      <w:r w:rsidRPr="00E306AC">
        <w:rPr>
          <w:rFonts w:cs="Arial"/>
          <w:sz w:val="24"/>
          <w:szCs w:val="24"/>
        </w:rPr>
        <w:t xml:space="preserve"> January 2024 and will continue a quarterly basis.</w:t>
      </w:r>
    </w:p>
    <w:p w14:paraId="67BE11CC" w14:textId="77777777" w:rsidR="00B123A8" w:rsidRDefault="00B123A8" w:rsidP="00BA543E">
      <w:pPr>
        <w:spacing w:after="0" w:line="240" w:lineRule="auto"/>
        <w:rPr>
          <w:rFonts w:cs="Arial"/>
        </w:rPr>
      </w:pPr>
    </w:p>
    <w:p w14:paraId="01BDB6A0" w14:textId="77777777" w:rsidR="00B123A8" w:rsidRPr="00440C0F" w:rsidRDefault="00B123A8" w:rsidP="00BA543E">
      <w:pPr>
        <w:pStyle w:val="Heading2"/>
        <w:rPr>
          <w:rFonts w:eastAsia="Times New Roman"/>
          <w:highlight w:val="cyan"/>
          <w:lang w:eastAsia="en-GB"/>
        </w:rPr>
      </w:pPr>
      <w:bookmarkStart w:id="97" w:name="_Toc148369529"/>
      <w:r w:rsidRPr="00440C0F">
        <w:rPr>
          <w:rFonts w:eastAsia="Times New Roman"/>
          <w:lang w:eastAsia="en-GB"/>
        </w:rPr>
        <w:t>Safer Recruitment</w:t>
      </w:r>
      <w:bookmarkEnd w:id="97"/>
      <w:r w:rsidRPr="00440C0F">
        <w:rPr>
          <w:rFonts w:eastAsia="Times New Roman"/>
          <w:lang w:eastAsia="en-GB"/>
        </w:rPr>
        <w:t xml:space="preserve"> </w:t>
      </w:r>
    </w:p>
    <w:p w14:paraId="4E4605EA" w14:textId="021DF5D3" w:rsidR="00B123A8" w:rsidRDefault="00B123A8" w:rsidP="002D12CD">
      <w:pPr>
        <w:pStyle w:val="NoSpacing"/>
        <w:rPr>
          <w:rFonts w:eastAsia="Arial" w:cs="Arial"/>
          <w:color w:val="000000"/>
          <w:lang w:eastAsia="en-GB"/>
        </w:rPr>
      </w:pPr>
      <w:r w:rsidRPr="00E306AC">
        <w:rPr>
          <w:rFonts w:ascii="Arial" w:hAnsi="Arial" w:cs="Arial"/>
          <w:sz w:val="24"/>
          <w:szCs w:val="24"/>
          <w:lang w:eastAsia="en-GB"/>
        </w:rPr>
        <w:t>The LADO Service provides training, advice and support to organisations, and in particular schools, working with children in relation to safe recruitment practices. This includes discussions around references, and advice on issues where recruits may have positive DBS checks. This has complimented HR guidance and advice and provided a safeguarding context to recruiting staff</w:t>
      </w:r>
      <w:r w:rsidRPr="00CB6692">
        <w:rPr>
          <w:rFonts w:ascii="Arial" w:hAnsi="Arial" w:cs="Arial"/>
          <w:lang w:eastAsia="en-GB"/>
        </w:rPr>
        <w:t>.</w:t>
      </w:r>
      <w:r w:rsidRPr="0052551F">
        <w:rPr>
          <w:rFonts w:ascii="Arial" w:hAnsi="Arial" w:cs="Arial"/>
          <w:lang w:eastAsia="en-GB"/>
        </w:rPr>
        <w:t xml:space="preserve"> </w:t>
      </w:r>
    </w:p>
    <w:p w14:paraId="17EE63CB" w14:textId="77777777" w:rsidR="0016477B" w:rsidRDefault="0016477B" w:rsidP="00BA543E">
      <w:pPr>
        <w:pStyle w:val="Heading2"/>
        <w:rPr>
          <w:rFonts w:eastAsia="Arial"/>
          <w:lang w:eastAsia="en-GB"/>
        </w:rPr>
      </w:pPr>
    </w:p>
    <w:p w14:paraId="6F5DAF8E" w14:textId="1660BAE3" w:rsidR="00B123A8" w:rsidRPr="003D1D11" w:rsidRDefault="00B123A8" w:rsidP="00BA543E">
      <w:pPr>
        <w:pStyle w:val="Heading2"/>
        <w:rPr>
          <w:rFonts w:eastAsia="Times"/>
        </w:rPr>
      </w:pPr>
      <w:bookmarkStart w:id="98" w:name="_Toc148369530"/>
      <w:r w:rsidRPr="003D5E4D">
        <w:rPr>
          <w:rFonts w:eastAsia="Arial"/>
          <w:lang w:eastAsia="en-GB"/>
        </w:rPr>
        <w:t>Outcomes of Allegation</w:t>
      </w:r>
      <w:bookmarkEnd w:id="98"/>
    </w:p>
    <w:p w14:paraId="7824DAB6" w14:textId="77777777" w:rsidR="00B123A8" w:rsidRPr="00E306AC" w:rsidRDefault="00B123A8" w:rsidP="00BA543E">
      <w:pPr>
        <w:spacing w:after="0" w:line="240" w:lineRule="auto"/>
        <w:jc w:val="both"/>
        <w:rPr>
          <w:rFonts w:eastAsia="Times" w:cs="Arial"/>
          <w:b/>
          <w:bCs/>
          <w:sz w:val="24"/>
          <w:szCs w:val="24"/>
        </w:rPr>
      </w:pPr>
      <w:r w:rsidRPr="00E306AC">
        <w:rPr>
          <w:rFonts w:eastAsia="Times" w:cs="Arial"/>
          <w:sz w:val="24"/>
          <w:szCs w:val="24"/>
        </w:rPr>
        <w:t xml:space="preserve">The chart below shows the LADO outcome, using the LADO framework of Unfounded, False, Malicious, Unsubstantiated and Substantiated. </w:t>
      </w:r>
    </w:p>
    <w:p w14:paraId="38E76956" w14:textId="77777777" w:rsidR="00B123A8" w:rsidRPr="00E306AC" w:rsidRDefault="00B123A8" w:rsidP="00BA543E">
      <w:pPr>
        <w:spacing w:after="0" w:line="240" w:lineRule="auto"/>
        <w:jc w:val="both"/>
        <w:rPr>
          <w:rFonts w:eastAsia="Times" w:cs="Arial"/>
          <w:sz w:val="24"/>
          <w:szCs w:val="24"/>
        </w:rPr>
      </w:pPr>
    </w:p>
    <w:p w14:paraId="20C0CD67" w14:textId="77777777" w:rsidR="00B123A8" w:rsidRPr="00E306AC" w:rsidRDefault="00B123A8" w:rsidP="00BA543E">
      <w:pPr>
        <w:spacing w:after="0" w:line="240" w:lineRule="auto"/>
        <w:jc w:val="both"/>
        <w:rPr>
          <w:rFonts w:eastAsia="Times" w:cs="Arial"/>
          <w:sz w:val="24"/>
          <w:szCs w:val="24"/>
        </w:rPr>
      </w:pPr>
      <w:r w:rsidRPr="00E306AC">
        <w:rPr>
          <w:rFonts w:eastAsia="Times" w:cs="Arial"/>
          <w:sz w:val="24"/>
          <w:szCs w:val="24"/>
        </w:rPr>
        <w:lastRenderedPageBreak/>
        <w:t>The secondary outcome would be in relation to the organisation involved and show internal management and no further action following an internal enquiry.</w:t>
      </w:r>
    </w:p>
    <w:p w14:paraId="1F94B4FF" w14:textId="77777777" w:rsidR="00B123A8" w:rsidRDefault="00B123A8" w:rsidP="00BA543E">
      <w:pPr>
        <w:spacing w:after="0" w:line="240" w:lineRule="auto"/>
        <w:ind w:left="360"/>
        <w:jc w:val="both"/>
        <w:rPr>
          <w:rFonts w:eastAsia="Times" w:cs="Arial"/>
          <w:sz w:val="24"/>
          <w:szCs w:val="24"/>
        </w:rPr>
      </w:pPr>
    </w:p>
    <w:p w14:paraId="26F0668A" w14:textId="77777777" w:rsidR="00B123A8" w:rsidRDefault="00B123A8" w:rsidP="00BA543E">
      <w:pPr>
        <w:spacing w:after="0" w:line="240" w:lineRule="auto"/>
        <w:ind w:left="360"/>
        <w:jc w:val="both"/>
        <w:rPr>
          <w:rFonts w:eastAsia="Times" w:cs="Arial"/>
          <w:sz w:val="24"/>
          <w:szCs w:val="24"/>
        </w:rPr>
      </w:pPr>
    </w:p>
    <w:p w14:paraId="6F9A960B" w14:textId="77777777" w:rsidR="00B123A8" w:rsidRDefault="00B123A8" w:rsidP="00BA543E">
      <w:pPr>
        <w:spacing w:after="0" w:line="240" w:lineRule="auto"/>
        <w:ind w:left="360"/>
        <w:jc w:val="both"/>
        <w:rPr>
          <w:rFonts w:eastAsia="Times" w:cs="Arial"/>
          <w:sz w:val="24"/>
          <w:szCs w:val="24"/>
        </w:rPr>
      </w:pPr>
      <w:r>
        <w:rPr>
          <w:noProof/>
        </w:rPr>
        <w:drawing>
          <wp:inline distT="0" distB="0" distL="0" distR="0" wp14:anchorId="73BB9B9D" wp14:editId="7F4DC526">
            <wp:extent cx="5731510" cy="2598420"/>
            <wp:effectExtent l="0" t="0" r="2540" b="11430"/>
            <wp:docPr id="12" name="Chart 12">
              <a:extLst xmlns:a="http://schemas.openxmlformats.org/drawingml/2006/main">
                <a:ext uri="{FF2B5EF4-FFF2-40B4-BE49-F238E27FC236}">
                  <a16:creationId xmlns:a16="http://schemas.microsoft.com/office/drawing/2014/main" id="{D121FBD9-0771-4B59-A012-63791C8B1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7B2301" w14:textId="77777777" w:rsidR="00B123A8" w:rsidRPr="005B6421" w:rsidRDefault="00B123A8" w:rsidP="00BA543E">
      <w:pPr>
        <w:spacing w:after="0" w:line="240" w:lineRule="auto"/>
        <w:ind w:left="360"/>
        <w:jc w:val="both"/>
        <w:rPr>
          <w:rFonts w:eastAsia="Times" w:cs="Arial"/>
          <w:sz w:val="24"/>
          <w:szCs w:val="24"/>
        </w:rPr>
      </w:pPr>
    </w:p>
    <w:p w14:paraId="46FA8C58" w14:textId="77777777" w:rsidR="00B123A8" w:rsidRPr="00772804" w:rsidRDefault="00B123A8" w:rsidP="00BA543E">
      <w:pPr>
        <w:spacing w:after="0" w:line="240" w:lineRule="auto"/>
        <w:ind w:left="360"/>
        <w:jc w:val="both"/>
        <w:rPr>
          <w:rFonts w:eastAsia="Times" w:cs="Arial"/>
          <w:sz w:val="24"/>
          <w:szCs w:val="24"/>
        </w:rPr>
      </w:pPr>
    </w:p>
    <w:p w14:paraId="14E6E18A" w14:textId="77777777" w:rsidR="00B123A8" w:rsidRPr="00E306AC" w:rsidRDefault="00B123A8" w:rsidP="00BA543E">
      <w:pPr>
        <w:spacing w:after="0" w:line="240" w:lineRule="auto"/>
        <w:jc w:val="both"/>
        <w:rPr>
          <w:rFonts w:eastAsia="Arial" w:cs="Arial"/>
          <w:color w:val="000000"/>
          <w:sz w:val="24"/>
          <w:szCs w:val="24"/>
          <w:lang w:eastAsia="en-GB"/>
        </w:rPr>
      </w:pPr>
      <w:r w:rsidRPr="00E306AC">
        <w:rPr>
          <w:rFonts w:cs="Arial"/>
          <w:sz w:val="24"/>
          <w:szCs w:val="24"/>
        </w:rPr>
        <w:t>Outcomes are defined against two thresholds, where harm or the risk of harm has been caused, and where the standard of care fell below that which could be reasonably expected. In cases where the harm threshold is met, criminal prosecutions are normally considered and referrals to DBS and professional regulatory bodies take place. Over the last twelve months 18 of cases which met the harm threshold were substantiated</w:t>
      </w:r>
    </w:p>
    <w:p w14:paraId="78672F3D" w14:textId="77777777" w:rsidR="00B123A8" w:rsidRPr="00E306AC" w:rsidRDefault="00B123A8" w:rsidP="00BA543E">
      <w:pPr>
        <w:spacing w:after="0" w:line="240" w:lineRule="auto"/>
        <w:ind w:left="-5"/>
        <w:jc w:val="both"/>
        <w:rPr>
          <w:rFonts w:eastAsia="Arial" w:cs="Arial"/>
          <w:color w:val="000000"/>
          <w:sz w:val="24"/>
          <w:szCs w:val="24"/>
          <w:lang w:eastAsia="en-GB"/>
        </w:rPr>
      </w:pPr>
    </w:p>
    <w:p w14:paraId="298C3BA3" w14:textId="28A3F716" w:rsidR="00B123A8" w:rsidRDefault="00B123A8" w:rsidP="00BA543E">
      <w:pPr>
        <w:spacing w:after="0" w:line="240" w:lineRule="auto"/>
        <w:ind w:left="-5"/>
        <w:jc w:val="both"/>
        <w:rPr>
          <w:rFonts w:eastAsia="Arial" w:cs="Arial"/>
          <w:color w:val="000000"/>
          <w:sz w:val="24"/>
          <w:szCs w:val="24"/>
          <w:lang w:eastAsia="en-GB"/>
        </w:rPr>
      </w:pPr>
      <w:r w:rsidRPr="00E306AC">
        <w:rPr>
          <w:rFonts w:eastAsia="Arial" w:cs="Arial"/>
          <w:color w:val="000000"/>
          <w:sz w:val="24"/>
          <w:szCs w:val="24"/>
          <w:lang w:eastAsia="en-GB"/>
        </w:rPr>
        <w:t>The overall outcomes of the cases referred during this reporting period, 18</w:t>
      </w:r>
      <w:r w:rsidRPr="00E306AC">
        <w:rPr>
          <w:rFonts w:eastAsia="Arial" w:cs="Arial"/>
          <w:b/>
          <w:bCs/>
          <w:color w:val="000000"/>
          <w:sz w:val="24"/>
          <w:szCs w:val="24"/>
          <w:lang w:eastAsia="en-GB"/>
        </w:rPr>
        <w:t xml:space="preserve"> </w:t>
      </w:r>
      <w:r w:rsidRPr="00E306AC">
        <w:rPr>
          <w:rFonts w:eastAsia="Arial" w:cs="Arial"/>
          <w:color w:val="000000"/>
          <w:sz w:val="24"/>
          <w:szCs w:val="24"/>
          <w:lang w:eastAsia="en-GB"/>
        </w:rPr>
        <w:t>were substantiated, 19</w:t>
      </w:r>
      <w:r w:rsidRPr="00E306AC">
        <w:rPr>
          <w:rFonts w:eastAsia="Arial" w:cs="Arial"/>
          <w:b/>
          <w:bCs/>
          <w:color w:val="000000"/>
          <w:sz w:val="24"/>
          <w:szCs w:val="24"/>
          <w:lang w:eastAsia="en-GB"/>
        </w:rPr>
        <w:t xml:space="preserve"> </w:t>
      </w:r>
      <w:r w:rsidRPr="00E306AC">
        <w:rPr>
          <w:rFonts w:eastAsia="Arial" w:cs="Arial"/>
          <w:color w:val="000000"/>
          <w:sz w:val="24"/>
          <w:szCs w:val="24"/>
          <w:lang w:eastAsia="en-GB"/>
        </w:rPr>
        <w:t>were unsubstantiated, 10</w:t>
      </w:r>
      <w:r w:rsidRPr="00E306AC">
        <w:rPr>
          <w:rFonts w:eastAsia="Arial" w:cs="Arial"/>
          <w:b/>
          <w:bCs/>
          <w:color w:val="000000"/>
          <w:sz w:val="24"/>
          <w:szCs w:val="24"/>
          <w:lang w:eastAsia="en-GB"/>
        </w:rPr>
        <w:t xml:space="preserve"> </w:t>
      </w:r>
      <w:r w:rsidRPr="00E306AC">
        <w:rPr>
          <w:rFonts w:eastAsia="Arial" w:cs="Arial"/>
          <w:color w:val="000000"/>
          <w:sz w:val="24"/>
          <w:szCs w:val="24"/>
          <w:lang w:eastAsia="en-GB"/>
        </w:rPr>
        <w:t>were unfounded, no malicious outcomes within this reporting year and at the time of writing this report, there were 6 ongoing cases. There were no false outcome recordings.</w:t>
      </w:r>
    </w:p>
    <w:p w14:paraId="29CE67C5" w14:textId="77777777" w:rsidR="00B123A8" w:rsidRDefault="00B123A8" w:rsidP="00BA543E">
      <w:pPr>
        <w:spacing w:after="0" w:line="240" w:lineRule="auto"/>
        <w:jc w:val="both"/>
        <w:rPr>
          <w:rFonts w:eastAsia="Times New Roman" w:cs="Arial"/>
          <w:sz w:val="24"/>
          <w:szCs w:val="24"/>
        </w:rPr>
      </w:pPr>
    </w:p>
    <w:p w14:paraId="6E6FC921" w14:textId="77777777" w:rsidR="00B123A8" w:rsidRPr="00C25EE7" w:rsidRDefault="00B123A8" w:rsidP="00BA543E">
      <w:pPr>
        <w:pStyle w:val="Heading2"/>
        <w:rPr>
          <w:rFonts w:eastAsia="Arial"/>
          <w:lang w:eastAsia="en-GB"/>
        </w:rPr>
      </w:pPr>
      <w:bookmarkStart w:id="99" w:name="_Toc148369531"/>
      <w:r w:rsidRPr="00C25EE7">
        <w:rPr>
          <w:rFonts w:eastAsia="Arial"/>
          <w:lang w:eastAsia="en-GB"/>
        </w:rPr>
        <w:t>Consultations Meeting/Not Meeting Threshold</w:t>
      </w:r>
      <w:bookmarkEnd w:id="99"/>
    </w:p>
    <w:p w14:paraId="5183EBA7" w14:textId="108A0DF3" w:rsidR="00B123A8" w:rsidRPr="00E306AC" w:rsidRDefault="00B123A8" w:rsidP="00BA543E">
      <w:pPr>
        <w:spacing w:after="0" w:line="240" w:lineRule="auto"/>
        <w:ind w:left="-5" w:right="-13" w:hanging="10"/>
        <w:jc w:val="both"/>
        <w:rPr>
          <w:rFonts w:eastAsia="Times New Roman" w:cs="Arial"/>
          <w:color w:val="000000"/>
          <w:sz w:val="24"/>
          <w:szCs w:val="24"/>
          <w:lang w:eastAsia="en-GB"/>
        </w:rPr>
      </w:pPr>
      <w:r w:rsidRPr="00E306AC">
        <w:rPr>
          <w:rFonts w:eastAsia="Times New Roman" w:cs="Arial"/>
          <w:color w:val="000000"/>
          <w:sz w:val="24"/>
          <w:szCs w:val="24"/>
          <w:lang w:eastAsia="en-GB"/>
        </w:rPr>
        <w:t xml:space="preserve">There are a number of consultations with the LADO service </w:t>
      </w:r>
      <w:r w:rsidR="00E306AC">
        <w:rPr>
          <w:rFonts w:eastAsia="Times New Roman" w:cs="Arial"/>
          <w:color w:val="000000"/>
          <w:sz w:val="24"/>
          <w:szCs w:val="24"/>
          <w:lang w:eastAsia="en-GB"/>
        </w:rPr>
        <w:t>which were</w:t>
      </w:r>
      <w:r w:rsidRPr="00E306AC">
        <w:rPr>
          <w:rFonts w:eastAsia="Times New Roman" w:cs="Arial"/>
          <w:color w:val="000000"/>
          <w:sz w:val="24"/>
          <w:szCs w:val="24"/>
          <w:lang w:eastAsia="en-GB"/>
        </w:rPr>
        <w:t xml:space="preserve"> dealt with and resolved without the need for formal LADO intervention. These are often contacts where staff conduct, or behaviour is of concern or where a complaint has been received relating to safeguarding concerns. Many can be resolved quickly with advice/guidance or referrals to Human Resources. [There is no current facility to record these contacts on the LADO electronic file/Mosaic]</w:t>
      </w:r>
    </w:p>
    <w:p w14:paraId="4CF43877" w14:textId="77777777" w:rsidR="00B123A8" w:rsidRPr="00E306AC" w:rsidRDefault="00B123A8" w:rsidP="00BA543E">
      <w:pPr>
        <w:spacing w:after="0" w:line="240" w:lineRule="auto"/>
        <w:ind w:left="-5" w:right="-13" w:hanging="10"/>
        <w:jc w:val="both"/>
        <w:rPr>
          <w:rFonts w:eastAsia="Times New Roman" w:cs="Arial"/>
          <w:color w:val="000000"/>
          <w:sz w:val="24"/>
          <w:szCs w:val="24"/>
          <w:lang w:eastAsia="en-GB"/>
        </w:rPr>
      </w:pPr>
    </w:p>
    <w:p w14:paraId="5026FC0E" w14:textId="77777777" w:rsidR="00B123A8" w:rsidRPr="00E306AC" w:rsidRDefault="00B123A8" w:rsidP="00BA543E">
      <w:pPr>
        <w:spacing w:after="0" w:line="240" w:lineRule="auto"/>
        <w:jc w:val="both"/>
        <w:rPr>
          <w:rFonts w:eastAsia="Times" w:cs="Arial"/>
          <w:sz w:val="24"/>
          <w:szCs w:val="24"/>
          <w:lang w:eastAsia="en-GB"/>
        </w:rPr>
      </w:pPr>
      <w:r w:rsidRPr="00E306AC">
        <w:rPr>
          <w:rFonts w:cs="Arial"/>
          <w:sz w:val="24"/>
          <w:szCs w:val="24"/>
        </w:rPr>
        <w:t xml:space="preserve">The numbers of consultations demonstrates the level of advice and guidance the LADO services provides to organisations providing services to children and young people and these include safer recruitment advice, support in managing staff conduct and behaviour where it might lead to safeguarding issues. This level of preventative </w:t>
      </w:r>
      <w:r w:rsidRPr="00E306AC">
        <w:rPr>
          <w:rFonts w:cs="Arial"/>
          <w:sz w:val="24"/>
          <w:szCs w:val="24"/>
        </w:rPr>
        <w:lastRenderedPageBreak/>
        <w:t>work is valued and well received by partners, particularly schools and early years settings.</w:t>
      </w:r>
    </w:p>
    <w:p w14:paraId="3DD63270" w14:textId="77777777" w:rsidR="00B123A8" w:rsidRDefault="00B123A8" w:rsidP="00BA543E">
      <w:pPr>
        <w:spacing w:after="0" w:line="240" w:lineRule="auto"/>
        <w:jc w:val="both"/>
        <w:rPr>
          <w:rFonts w:eastAsia="Times" w:cs="Arial"/>
          <w:sz w:val="24"/>
          <w:szCs w:val="24"/>
        </w:rPr>
      </w:pPr>
    </w:p>
    <w:p w14:paraId="5D59B8BE" w14:textId="77777777" w:rsidR="00B123A8" w:rsidRPr="004C514F" w:rsidRDefault="00B123A8" w:rsidP="00BA543E">
      <w:pPr>
        <w:pStyle w:val="Heading2"/>
        <w:rPr>
          <w:rFonts w:eastAsia="Times New Roman"/>
          <w:lang w:eastAsia="en-GB"/>
        </w:rPr>
      </w:pPr>
      <w:bookmarkStart w:id="100" w:name="_Toc148369532"/>
      <w:r w:rsidRPr="004C514F">
        <w:rPr>
          <w:rFonts w:eastAsia="Times New Roman"/>
          <w:lang w:eastAsia="en-GB"/>
        </w:rPr>
        <w:t>Investigations</w:t>
      </w:r>
      <w:bookmarkEnd w:id="100"/>
      <w:r w:rsidRPr="004C514F">
        <w:rPr>
          <w:rFonts w:eastAsia="Times New Roman"/>
          <w:lang w:eastAsia="en-GB"/>
        </w:rPr>
        <w:t xml:space="preserve"> </w:t>
      </w:r>
    </w:p>
    <w:p w14:paraId="56114ADB" w14:textId="77777777" w:rsidR="00B123A8" w:rsidRPr="00E306AC" w:rsidRDefault="00B123A8" w:rsidP="00BA543E">
      <w:pPr>
        <w:spacing w:after="0" w:line="240" w:lineRule="auto"/>
        <w:rPr>
          <w:rFonts w:eastAsia="Times New Roman" w:cs="Arial"/>
          <w:b/>
          <w:color w:val="000000"/>
          <w:sz w:val="24"/>
          <w:szCs w:val="24"/>
          <w:lang w:eastAsia="en-GB"/>
        </w:rPr>
      </w:pPr>
      <w:r w:rsidRPr="00E306AC">
        <w:rPr>
          <w:rFonts w:eastAsia="Times New Roman" w:cs="Arial"/>
          <w:color w:val="000000"/>
          <w:sz w:val="24"/>
          <w:szCs w:val="24"/>
          <w:lang w:eastAsia="en-GB"/>
        </w:rPr>
        <w:t>Whilst it is no longer an indicator required to be reported on by the Department of Education, where an investigation is initiated, investigations can be stressful for all concerned and clearly the quicker they can be concluded appropriately, the better. Where allegations are investigated by employers oversight by the LADO can ensure that the matter is concluded in a timely manner. As a result, 77% of allegations are completed within a month and 89% within 3 months. However, there remain some cases where investigations take longer, and these are as a result of police investigations where the “beyond reasonable doubt” threshold requires lengthier processes.</w:t>
      </w:r>
      <w:r w:rsidRPr="00E306AC">
        <w:rPr>
          <w:rFonts w:eastAsia="Times New Roman" w:cs="Arial"/>
          <w:b/>
          <w:color w:val="000000"/>
          <w:sz w:val="24"/>
          <w:szCs w:val="24"/>
          <w:lang w:eastAsia="en-GB"/>
        </w:rPr>
        <w:t xml:space="preserve"> </w:t>
      </w:r>
    </w:p>
    <w:p w14:paraId="57398013" w14:textId="77777777" w:rsidR="00E306AC" w:rsidRDefault="00E306AC" w:rsidP="00BA543E">
      <w:pPr>
        <w:keepNext/>
        <w:keepLines/>
        <w:spacing w:after="0" w:line="240" w:lineRule="auto"/>
        <w:outlineLvl w:val="0"/>
        <w:rPr>
          <w:rFonts w:eastAsia="Arial" w:cs="Arial"/>
          <w:b/>
          <w:color w:val="7030A0"/>
          <w:sz w:val="24"/>
          <w:szCs w:val="24"/>
          <w:lang w:eastAsia="en-GB"/>
        </w:rPr>
      </w:pPr>
    </w:p>
    <w:p w14:paraId="385BE083" w14:textId="79B2E8EE" w:rsidR="00B123A8" w:rsidRPr="00360CFD" w:rsidRDefault="00B123A8" w:rsidP="00BA543E">
      <w:pPr>
        <w:pStyle w:val="Heading2"/>
        <w:rPr>
          <w:rFonts w:eastAsia="Arial"/>
          <w:lang w:eastAsia="en-GB"/>
        </w:rPr>
      </w:pPr>
      <w:bookmarkStart w:id="101" w:name="_Toc148369533"/>
      <w:r w:rsidRPr="00360CFD">
        <w:rPr>
          <w:rFonts w:eastAsia="Arial"/>
          <w:lang w:eastAsia="en-GB"/>
        </w:rPr>
        <w:t>Conclusion</w:t>
      </w:r>
      <w:bookmarkEnd w:id="101"/>
      <w:r w:rsidRPr="00360CFD">
        <w:t xml:space="preserve"> </w:t>
      </w:r>
    </w:p>
    <w:p w14:paraId="793F4434" w14:textId="4567A6D4" w:rsidR="00B123A8" w:rsidRPr="00E306AC" w:rsidRDefault="00B123A8" w:rsidP="00BA543E">
      <w:pPr>
        <w:spacing w:after="0" w:line="240" w:lineRule="auto"/>
        <w:rPr>
          <w:rFonts w:eastAsia="Arial" w:cs="Arial"/>
          <w:i/>
          <w:iCs/>
          <w:color w:val="000000"/>
          <w:sz w:val="24"/>
          <w:szCs w:val="24"/>
          <w:lang w:eastAsia="en-GB"/>
        </w:rPr>
      </w:pPr>
      <w:r w:rsidRPr="00E306AC">
        <w:rPr>
          <w:rFonts w:eastAsia="Arial" w:cs="Arial"/>
          <w:color w:val="000000"/>
          <w:sz w:val="24"/>
          <w:szCs w:val="24"/>
          <w:lang w:eastAsia="en-GB"/>
        </w:rPr>
        <w:t>The LADO remains confident about the timely level of responses to LADO enquiries regarding allegations and investigations by professionals internally and externally.</w:t>
      </w:r>
      <w:r w:rsidRPr="00E306AC">
        <w:rPr>
          <w:rFonts w:cs="Arial"/>
          <w:sz w:val="24"/>
          <w:szCs w:val="24"/>
        </w:rPr>
        <w:t xml:space="preserve"> This year has seen updates to the LADO referral process to ensure clear and concise recording and reporting to ensure more efficient recording and reviewing of LADO cases. The year has seen more frequent contact from a wider range of services with an increased low level enquiries, with a s</w:t>
      </w:r>
      <w:r w:rsidR="00E306AC">
        <w:rPr>
          <w:rFonts w:cs="Arial"/>
          <w:sz w:val="24"/>
          <w:szCs w:val="24"/>
        </w:rPr>
        <w:t>l</w:t>
      </w:r>
      <w:r w:rsidRPr="00E306AC">
        <w:rPr>
          <w:rFonts w:cs="Arial"/>
          <w:sz w:val="24"/>
          <w:szCs w:val="24"/>
        </w:rPr>
        <w:t>ight increase of substantiated outcomes.</w:t>
      </w:r>
      <w:r w:rsidRPr="00E306AC">
        <w:rPr>
          <w:rFonts w:eastAsia="Arial" w:cs="Arial"/>
          <w:color w:val="000000"/>
          <w:sz w:val="24"/>
          <w:szCs w:val="24"/>
          <w:lang w:eastAsia="en-GB"/>
        </w:rPr>
        <w:t xml:space="preserve"> The LADO service continues to establish itself within the safeguarding network in Harrow and is seen as a positive and supportive provision. Professionals have fedback the benefits of learning and knowledge acquired as a result of working with LADO</w:t>
      </w:r>
      <w:r w:rsidRPr="00E306AC">
        <w:rPr>
          <w:rFonts w:eastAsia="Arial" w:cs="Arial"/>
          <w:i/>
          <w:iCs/>
          <w:color w:val="000000"/>
          <w:sz w:val="24"/>
          <w:szCs w:val="24"/>
          <w:lang w:eastAsia="en-GB"/>
        </w:rPr>
        <w:t xml:space="preserve">.  [An electronic LADO feedback form was introduced summer 2023 </w:t>
      </w:r>
      <w:r w:rsidRPr="00E306AC">
        <w:rPr>
          <w:b/>
          <w:bCs/>
          <w:color w:val="7030A0"/>
          <w:sz w:val="24"/>
          <w:szCs w:val="24"/>
          <w:lang w:eastAsia="en-GB"/>
        </w:rPr>
        <w:t>please go to</w:t>
      </w:r>
      <w:r w:rsidRPr="00E306AC">
        <w:rPr>
          <w:rFonts w:cs="Arial"/>
          <w:color w:val="7030A0"/>
          <w:sz w:val="24"/>
          <w:szCs w:val="24"/>
          <w:lang w:eastAsia="en-GB"/>
        </w:rPr>
        <w:t xml:space="preserve"> </w:t>
      </w:r>
      <w:hyperlink r:id="rId15" w:history="1">
        <w:r w:rsidRPr="00E306AC">
          <w:rPr>
            <w:rStyle w:val="Hyperlink"/>
            <w:rFonts w:ascii="Tahoma" w:hAnsi="Tahoma" w:cs="Tahoma"/>
            <w:sz w:val="24"/>
            <w:szCs w:val="24"/>
            <w:lang w:eastAsia="en-GB"/>
          </w:rPr>
          <w:t>https://forms.office.com/e/k9k5X6arQR</w:t>
        </w:r>
      </w:hyperlink>
      <w:r w:rsidRPr="00E306AC">
        <w:rPr>
          <w:rFonts w:ascii="Tahoma" w:hAnsi="Tahoma" w:cs="Tahoma"/>
          <w:color w:val="4472C4"/>
          <w:sz w:val="24"/>
          <w:szCs w:val="24"/>
          <w:u w:val="single"/>
          <w:lang w:eastAsia="en-GB"/>
        </w:rPr>
        <w:t>]</w:t>
      </w:r>
    </w:p>
    <w:p w14:paraId="0B2879B4" w14:textId="77777777" w:rsidR="00B123A8" w:rsidRPr="00E306AC" w:rsidRDefault="00B123A8" w:rsidP="00BA543E">
      <w:pPr>
        <w:spacing w:after="0" w:line="240" w:lineRule="auto"/>
        <w:jc w:val="both"/>
        <w:rPr>
          <w:rFonts w:eastAsia="Arial" w:cs="Arial"/>
          <w:color w:val="000000"/>
          <w:sz w:val="24"/>
          <w:szCs w:val="24"/>
          <w:lang w:eastAsia="en-GB"/>
        </w:rPr>
      </w:pPr>
    </w:p>
    <w:p w14:paraId="608C3AE9" w14:textId="77777777" w:rsidR="00CE29EA" w:rsidRDefault="00CE29EA" w:rsidP="00BA543E">
      <w:pPr>
        <w:spacing w:after="0" w:line="240" w:lineRule="auto"/>
        <w:rPr>
          <w:rFonts w:asciiTheme="majorHAnsi" w:eastAsiaTheme="majorEastAsia" w:hAnsiTheme="majorHAnsi" w:cstheme="majorBidi"/>
          <w:color w:val="2F5496" w:themeColor="accent1" w:themeShade="BF"/>
          <w:sz w:val="32"/>
          <w:szCs w:val="32"/>
        </w:rPr>
      </w:pPr>
      <w:r>
        <w:br w:type="page"/>
      </w:r>
    </w:p>
    <w:p w14:paraId="52A007D5" w14:textId="556949C0" w:rsidR="008E54F0" w:rsidRDefault="008E54F0" w:rsidP="00A1543A">
      <w:pPr>
        <w:pStyle w:val="Heading1"/>
        <w:numPr>
          <w:ilvl w:val="0"/>
          <w:numId w:val="50"/>
        </w:numPr>
        <w:spacing w:before="0" w:line="240" w:lineRule="auto"/>
      </w:pPr>
      <w:bookmarkStart w:id="102" w:name="_Toc148369534"/>
      <w:r>
        <w:lastRenderedPageBreak/>
        <w:t>Appendi</w:t>
      </w:r>
      <w:r w:rsidR="000B1503">
        <w:t>ces</w:t>
      </w:r>
      <w:bookmarkEnd w:id="102"/>
    </w:p>
    <w:p w14:paraId="1BCBC7A7" w14:textId="6F9D4A2B" w:rsidR="00047662" w:rsidRDefault="00047662" w:rsidP="00BA543E">
      <w:pPr>
        <w:spacing w:after="0" w:line="240" w:lineRule="auto"/>
      </w:pPr>
    </w:p>
    <w:p w14:paraId="16C34FA7" w14:textId="7F1E2B29" w:rsidR="008E54F0" w:rsidRDefault="008E54F0" w:rsidP="00BA543E">
      <w:pPr>
        <w:pStyle w:val="Heading2"/>
        <w:rPr>
          <w:rFonts w:eastAsia="Times New Roman"/>
          <w:lang w:eastAsia="en-GB"/>
        </w:rPr>
      </w:pPr>
      <w:bookmarkStart w:id="103" w:name="_Toc148369535"/>
      <w:r w:rsidRPr="00166DF3">
        <w:rPr>
          <w:rFonts w:eastAsia="Times New Roman"/>
          <w:lang w:eastAsia="en-GB"/>
        </w:rPr>
        <w:t>HS</w:t>
      </w:r>
      <w:r w:rsidR="004A7986">
        <w:rPr>
          <w:rFonts w:eastAsia="Times New Roman"/>
          <w:lang w:eastAsia="en-GB"/>
        </w:rPr>
        <w:t>SP</w:t>
      </w:r>
      <w:r w:rsidRPr="00166DF3">
        <w:rPr>
          <w:rFonts w:eastAsia="Times New Roman"/>
          <w:lang w:eastAsia="en-GB"/>
        </w:rPr>
        <w:t xml:space="preserve"> Budget &amp; Expenditure 202</w:t>
      </w:r>
      <w:r w:rsidR="004A7986">
        <w:rPr>
          <w:rFonts w:eastAsia="Times New Roman"/>
          <w:lang w:eastAsia="en-GB"/>
        </w:rPr>
        <w:t>2</w:t>
      </w:r>
      <w:r w:rsidRPr="00166DF3">
        <w:rPr>
          <w:rFonts w:eastAsia="Times New Roman"/>
          <w:lang w:eastAsia="en-GB"/>
        </w:rPr>
        <w:t>-2</w:t>
      </w:r>
      <w:r w:rsidR="004A7986">
        <w:rPr>
          <w:rFonts w:eastAsia="Times New Roman"/>
          <w:lang w:eastAsia="en-GB"/>
        </w:rPr>
        <w:t>3</w:t>
      </w:r>
      <w:bookmarkEnd w:id="103"/>
    </w:p>
    <w:p w14:paraId="436AD196" w14:textId="73F72D8C" w:rsidR="004A7986" w:rsidRDefault="004A7986" w:rsidP="00BA543E">
      <w:pPr>
        <w:spacing w:after="0" w:line="240" w:lineRule="auto"/>
        <w:rPr>
          <w:lang w:eastAsia="en-GB"/>
        </w:rPr>
      </w:pPr>
    </w:p>
    <w:tbl>
      <w:tblPr>
        <w:tblW w:w="7645" w:type="dxa"/>
        <w:tblLook w:val="04A0" w:firstRow="1" w:lastRow="0" w:firstColumn="1" w:lastColumn="0" w:noHBand="0" w:noVBand="1"/>
      </w:tblPr>
      <w:tblGrid>
        <w:gridCol w:w="6227"/>
        <w:gridCol w:w="1418"/>
      </w:tblGrid>
      <w:tr w:rsidR="004A7986" w:rsidRPr="004A7986" w14:paraId="06DE67D8" w14:textId="77777777" w:rsidTr="004A7986">
        <w:trPr>
          <w:trHeight w:val="360"/>
        </w:trPr>
        <w:tc>
          <w:tcPr>
            <w:tcW w:w="7645" w:type="dxa"/>
            <w:gridSpan w:val="2"/>
            <w:tcBorders>
              <w:top w:val="single" w:sz="8" w:space="0" w:color="auto"/>
              <w:left w:val="single" w:sz="8" w:space="0" w:color="auto"/>
              <w:bottom w:val="nil"/>
              <w:right w:val="single" w:sz="8" w:space="0" w:color="000000"/>
            </w:tcBorders>
            <w:shd w:val="clear" w:color="000000" w:fill="8DB3E2"/>
            <w:noWrap/>
            <w:vAlign w:val="center"/>
            <w:hideMark/>
          </w:tcPr>
          <w:p w14:paraId="0B1A3135" w14:textId="77777777" w:rsidR="004A7986" w:rsidRPr="004A7986" w:rsidRDefault="004A7986" w:rsidP="00BA543E">
            <w:pPr>
              <w:spacing w:after="0" w:line="240" w:lineRule="auto"/>
              <w:rPr>
                <w:rFonts w:eastAsia="Times New Roman" w:cs="Arial"/>
                <w:b/>
                <w:bCs/>
                <w:color w:val="000000"/>
                <w:sz w:val="28"/>
                <w:szCs w:val="28"/>
                <w:lang w:eastAsia="en-GB"/>
              </w:rPr>
            </w:pPr>
            <w:r w:rsidRPr="004A7986">
              <w:rPr>
                <w:rFonts w:eastAsia="Times New Roman" w:cs="Arial"/>
                <w:b/>
                <w:bCs/>
                <w:color w:val="000000"/>
                <w:sz w:val="28"/>
                <w:szCs w:val="28"/>
                <w:lang w:eastAsia="en-GB"/>
              </w:rPr>
              <w:t>Harrow Safeguarding Partnership 2022/23</w:t>
            </w:r>
          </w:p>
        </w:tc>
      </w:tr>
      <w:tr w:rsidR="004A7986" w:rsidRPr="004A7986" w14:paraId="0F27317E" w14:textId="77777777" w:rsidTr="004A7986">
        <w:trPr>
          <w:trHeight w:val="645"/>
        </w:trPr>
        <w:tc>
          <w:tcPr>
            <w:tcW w:w="6227" w:type="dxa"/>
            <w:tcBorders>
              <w:top w:val="nil"/>
              <w:left w:val="single" w:sz="8" w:space="0" w:color="auto"/>
              <w:bottom w:val="single" w:sz="8" w:space="0" w:color="auto"/>
              <w:right w:val="nil"/>
            </w:tcBorders>
            <w:shd w:val="clear" w:color="000000" w:fill="8DB3E2"/>
            <w:vAlign w:val="center"/>
            <w:hideMark/>
          </w:tcPr>
          <w:p w14:paraId="1D4275AE" w14:textId="77777777" w:rsidR="004A7986" w:rsidRPr="004A7986" w:rsidRDefault="004A7986" w:rsidP="00BA543E">
            <w:pPr>
              <w:spacing w:after="0" w:line="240" w:lineRule="auto"/>
              <w:jc w:val="right"/>
              <w:rPr>
                <w:rFonts w:eastAsia="Times New Roman" w:cs="Arial"/>
                <w:b/>
                <w:bCs/>
                <w:color w:val="002060"/>
                <w:sz w:val="24"/>
                <w:szCs w:val="24"/>
                <w:lang w:eastAsia="en-GB"/>
              </w:rPr>
            </w:pPr>
            <w:r w:rsidRPr="004A7986">
              <w:rPr>
                <w:rFonts w:eastAsia="Times New Roman" w:cs="Arial"/>
                <w:b/>
                <w:bCs/>
                <w:color w:val="002060"/>
                <w:sz w:val="24"/>
                <w:szCs w:val="24"/>
                <w:lang w:eastAsia="en-GB"/>
              </w:rPr>
              <w:t> </w:t>
            </w:r>
          </w:p>
        </w:tc>
        <w:tc>
          <w:tcPr>
            <w:tcW w:w="1418" w:type="dxa"/>
            <w:tcBorders>
              <w:top w:val="nil"/>
              <w:left w:val="nil"/>
              <w:bottom w:val="single" w:sz="8" w:space="0" w:color="auto"/>
              <w:right w:val="single" w:sz="8" w:space="0" w:color="auto"/>
            </w:tcBorders>
            <w:shd w:val="clear" w:color="000000" w:fill="8DB3E2"/>
            <w:vAlign w:val="center"/>
            <w:hideMark/>
          </w:tcPr>
          <w:p w14:paraId="19A94E22" w14:textId="77777777" w:rsidR="004A7986" w:rsidRPr="004A7986" w:rsidRDefault="004A7986" w:rsidP="00BA543E">
            <w:pPr>
              <w:spacing w:after="0" w:line="240" w:lineRule="auto"/>
              <w:jc w:val="right"/>
              <w:rPr>
                <w:rFonts w:eastAsia="Times New Roman" w:cs="Arial"/>
                <w:b/>
                <w:bCs/>
                <w:color w:val="002060"/>
                <w:sz w:val="24"/>
                <w:szCs w:val="24"/>
                <w:lang w:eastAsia="en-GB"/>
              </w:rPr>
            </w:pPr>
            <w:r w:rsidRPr="004A7986">
              <w:rPr>
                <w:rFonts w:eastAsia="Times New Roman" w:cs="Arial"/>
                <w:b/>
                <w:bCs/>
                <w:color w:val="002060"/>
                <w:sz w:val="24"/>
                <w:szCs w:val="24"/>
                <w:lang w:eastAsia="en-GB"/>
              </w:rPr>
              <w:t>Outturn</w:t>
            </w:r>
          </w:p>
        </w:tc>
      </w:tr>
      <w:tr w:rsidR="004A7986" w:rsidRPr="004A7986" w14:paraId="3767FF45"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DA258A8"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NHS NWL Integrated Care Board</w:t>
            </w:r>
          </w:p>
        </w:tc>
        <w:tc>
          <w:tcPr>
            <w:tcW w:w="1418" w:type="dxa"/>
            <w:tcBorders>
              <w:top w:val="nil"/>
              <w:left w:val="nil"/>
              <w:bottom w:val="single" w:sz="8" w:space="0" w:color="auto"/>
              <w:right w:val="single" w:sz="8" w:space="0" w:color="auto"/>
            </w:tcBorders>
            <w:shd w:val="clear" w:color="auto" w:fill="auto"/>
            <w:vAlign w:val="center"/>
            <w:hideMark/>
          </w:tcPr>
          <w:p w14:paraId="0830137B"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40,000</w:t>
            </w:r>
          </w:p>
        </w:tc>
      </w:tr>
      <w:tr w:rsidR="004A7986" w:rsidRPr="004A7986" w14:paraId="77CF16A2"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BB8CCA4"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Training Income</w:t>
            </w:r>
          </w:p>
        </w:tc>
        <w:tc>
          <w:tcPr>
            <w:tcW w:w="1418" w:type="dxa"/>
            <w:tcBorders>
              <w:top w:val="nil"/>
              <w:left w:val="nil"/>
              <w:bottom w:val="single" w:sz="8" w:space="0" w:color="auto"/>
              <w:right w:val="single" w:sz="8" w:space="0" w:color="auto"/>
            </w:tcBorders>
            <w:shd w:val="clear" w:color="auto" w:fill="auto"/>
            <w:vAlign w:val="center"/>
            <w:hideMark/>
          </w:tcPr>
          <w:p w14:paraId="6B8F697F"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10,580</w:t>
            </w:r>
          </w:p>
        </w:tc>
      </w:tr>
      <w:tr w:rsidR="004A7986" w:rsidRPr="004A7986" w14:paraId="140A08BC"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EA43B76"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Mayor's Office for Policing &amp; Crime</w:t>
            </w:r>
          </w:p>
        </w:tc>
        <w:tc>
          <w:tcPr>
            <w:tcW w:w="1418" w:type="dxa"/>
            <w:tcBorders>
              <w:top w:val="nil"/>
              <w:left w:val="nil"/>
              <w:bottom w:val="single" w:sz="8" w:space="0" w:color="auto"/>
              <w:right w:val="single" w:sz="8" w:space="0" w:color="auto"/>
            </w:tcBorders>
            <w:shd w:val="clear" w:color="auto" w:fill="auto"/>
            <w:vAlign w:val="center"/>
            <w:hideMark/>
          </w:tcPr>
          <w:p w14:paraId="5D8A0C63"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10,000</w:t>
            </w:r>
          </w:p>
        </w:tc>
      </w:tr>
      <w:tr w:rsidR="004A7986" w:rsidRPr="004A7986" w14:paraId="6F298E4F"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FFDD4CF"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North West London NHS Trust</w:t>
            </w:r>
          </w:p>
        </w:tc>
        <w:tc>
          <w:tcPr>
            <w:tcW w:w="1418" w:type="dxa"/>
            <w:tcBorders>
              <w:top w:val="nil"/>
              <w:left w:val="nil"/>
              <w:bottom w:val="single" w:sz="8" w:space="0" w:color="auto"/>
              <w:right w:val="single" w:sz="8" w:space="0" w:color="auto"/>
            </w:tcBorders>
            <w:shd w:val="clear" w:color="auto" w:fill="auto"/>
            <w:vAlign w:val="center"/>
            <w:hideMark/>
          </w:tcPr>
          <w:p w14:paraId="27D9F21A"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5,000</w:t>
            </w:r>
          </w:p>
        </w:tc>
      </w:tr>
      <w:tr w:rsidR="004A7986" w:rsidRPr="004A7986" w14:paraId="5E1E88C5"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84555C0"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Royal National Orthopaedic Hospital</w:t>
            </w:r>
          </w:p>
        </w:tc>
        <w:tc>
          <w:tcPr>
            <w:tcW w:w="1418" w:type="dxa"/>
            <w:tcBorders>
              <w:top w:val="nil"/>
              <w:left w:val="nil"/>
              <w:bottom w:val="single" w:sz="8" w:space="0" w:color="auto"/>
              <w:right w:val="single" w:sz="8" w:space="0" w:color="auto"/>
            </w:tcBorders>
            <w:shd w:val="clear" w:color="auto" w:fill="auto"/>
            <w:vAlign w:val="center"/>
            <w:hideMark/>
          </w:tcPr>
          <w:p w14:paraId="06F773B5"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5,000</w:t>
            </w:r>
          </w:p>
        </w:tc>
      </w:tr>
      <w:tr w:rsidR="004A7986" w:rsidRPr="004A7986" w14:paraId="77705781"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471D93D"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Probation Service Harrow and Barnet PDU</w:t>
            </w:r>
          </w:p>
        </w:tc>
        <w:tc>
          <w:tcPr>
            <w:tcW w:w="1418" w:type="dxa"/>
            <w:tcBorders>
              <w:top w:val="nil"/>
              <w:left w:val="nil"/>
              <w:bottom w:val="single" w:sz="8" w:space="0" w:color="auto"/>
              <w:right w:val="single" w:sz="8" w:space="0" w:color="auto"/>
            </w:tcBorders>
            <w:shd w:val="clear" w:color="auto" w:fill="auto"/>
            <w:vAlign w:val="center"/>
            <w:hideMark/>
          </w:tcPr>
          <w:p w14:paraId="2EA7D3AD"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1,000</w:t>
            </w:r>
          </w:p>
        </w:tc>
      </w:tr>
      <w:tr w:rsidR="004A7986" w:rsidRPr="004A7986" w14:paraId="58E9E3C2" w14:textId="77777777" w:rsidTr="004A7986">
        <w:trPr>
          <w:trHeight w:val="330"/>
        </w:trPr>
        <w:tc>
          <w:tcPr>
            <w:tcW w:w="6227" w:type="dxa"/>
            <w:tcBorders>
              <w:top w:val="nil"/>
              <w:left w:val="single" w:sz="8" w:space="0" w:color="auto"/>
              <w:bottom w:val="single" w:sz="8" w:space="0" w:color="auto"/>
              <w:right w:val="nil"/>
            </w:tcBorders>
            <w:shd w:val="clear" w:color="000000" w:fill="95B3D7"/>
            <w:vAlign w:val="center"/>
            <w:hideMark/>
          </w:tcPr>
          <w:p w14:paraId="2BD9F0E4" w14:textId="77777777" w:rsidR="004A7986" w:rsidRPr="004A7986" w:rsidRDefault="004A7986" w:rsidP="00BA543E">
            <w:pPr>
              <w:spacing w:after="0" w:line="240" w:lineRule="auto"/>
              <w:rPr>
                <w:rFonts w:eastAsia="Times New Roman" w:cs="Arial"/>
                <w:b/>
                <w:bCs/>
                <w:color w:val="333399"/>
                <w:sz w:val="24"/>
                <w:szCs w:val="24"/>
                <w:lang w:eastAsia="en-GB"/>
              </w:rPr>
            </w:pPr>
            <w:r w:rsidRPr="004A7986">
              <w:rPr>
                <w:rFonts w:eastAsia="Times New Roman" w:cs="Arial"/>
                <w:b/>
                <w:bCs/>
                <w:color w:val="333399"/>
                <w:sz w:val="24"/>
                <w:szCs w:val="24"/>
                <w:lang w:eastAsia="en-GB"/>
              </w:rPr>
              <w:t>Total Income</w:t>
            </w:r>
          </w:p>
        </w:tc>
        <w:tc>
          <w:tcPr>
            <w:tcW w:w="1418" w:type="dxa"/>
            <w:tcBorders>
              <w:top w:val="nil"/>
              <w:left w:val="nil"/>
              <w:bottom w:val="single" w:sz="8" w:space="0" w:color="auto"/>
              <w:right w:val="single" w:sz="8" w:space="0" w:color="auto"/>
            </w:tcBorders>
            <w:shd w:val="clear" w:color="000000" w:fill="95B3D7"/>
            <w:vAlign w:val="center"/>
            <w:hideMark/>
          </w:tcPr>
          <w:p w14:paraId="62FB2C93" w14:textId="77777777" w:rsidR="004A7986" w:rsidRPr="004A7986" w:rsidRDefault="004A7986" w:rsidP="00BA543E">
            <w:pPr>
              <w:spacing w:after="0" w:line="240" w:lineRule="auto"/>
              <w:jc w:val="right"/>
              <w:rPr>
                <w:rFonts w:eastAsia="Times New Roman" w:cs="Arial"/>
                <w:b/>
                <w:bCs/>
                <w:color w:val="333399"/>
                <w:sz w:val="24"/>
                <w:szCs w:val="24"/>
                <w:lang w:eastAsia="en-GB"/>
              </w:rPr>
            </w:pPr>
            <w:r w:rsidRPr="004A7986">
              <w:rPr>
                <w:rFonts w:eastAsia="Times New Roman" w:cs="Arial"/>
                <w:b/>
                <w:bCs/>
                <w:color w:val="333399"/>
                <w:sz w:val="24"/>
                <w:szCs w:val="24"/>
                <w:lang w:eastAsia="en-GB"/>
              </w:rPr>
              <w:t>71,580</w:t>
            </w:r>
          </w:p>
        </w:tc>
      </w:tr>
      <w:tr w:rsidR="004A7986" w:rsidRPr="004A7986" w14:paraId="0BAF50BE"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6AF116B"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Partnership Manager</w:t>
            </w:r>
          </w:p>
        </w:tc>
        <w:tc>
          <w:tcPr>
            <w:tcW w:w="1418" w:type="dxa"/>
            <w:tcBorders>
              <w:top w:val="nil"/>
              <w:left w:val="nil"/>
              <w:bottom w:val="single" w:sz="8" w:space="0" w:color="auto"/>
              <w:right w:val="single" w:sz="8" w:space="0" w:color="auto"/>
            </w:tcBorders>
            <w:shd w:val="clear" w:color="auto" w:fill="auto"/>
            <w:vAlign w:val="center"/>
            <w:hideMark/>
          </w:tcPr>
          <w:p w14:paraId="253C0C44"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68,381</w:t>
            </w:r>
          </w:p>
        </w:tc>
      </w:tr>
      <w:tr w:rsidR="004A7986" w:rsidRPr="004A7986" w14:paraId="6188A94F"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FB939CD"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Business Support</w:t>
            </w:r>
          </w:p>
        </w:tc>
        <w:tc>
          <w:tcPr>
            <w:tcW w:w="1418" w:type="dxa"/>
            <w:tcBorders>
              <w:top w:val="nil"/>
              <w:left w:val="nil"/>
              <w:bottom w:val="single" w:sz="8" w:space="0" w:color="auto"/>
              <w:right w:val="single" w:sz="8" w:space="0" w:color="auto"/>
            </w:tcBorders>
            <w:shd w:val="clear" w:color="auto" w:fill="auto"/>
            <w:vAlign w:val="center"/>
            <w:hideMark/>
          </w:tcPr>
          <w:p w14:paraId="5FEB50D3"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32,724</w:t>
            </w:r>
          </w:p>
        </w:tc>
      </w:tr>
      <w:tr w:rsidR="004A7986" w:rsidRPr="004A7986" w14:paraId="74E58EDF"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2D422CD"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Learning &amp; Development Manager (0.8 FTE)</w:t>
            </w:r>
          </w:p>
        </w:tc>
        <w:tc>
          <w:tcPr>
            <w:tcW w:w="1418" w:type="dxa"/>
            <w:tcBorders>
              <w:top w:val="nil"/>
              <w:left w:val="nil"/>
              <w:bottom w:val="single" w:sz="8" w:space="0" w:color="auto"/>
              <w:right w:val="single" w:sz="8" w:space="0" w:color="auto"/>
            </w:tcBorders>
            <w:shd w:val="clear" w:color="auto" w:fill="auto"/>
            <w:vAlign w:val="center"/>
            <w:hideMark/>
          </w:tcPr>
          <w:p w14:paraId="2F47E9EA"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30,315</w:t>
            </w:r>
          </w:p>
        </w:tc>
      </w:tr>
      <w:tr w:rsidR="004A7986" w:rsidRPr="004A7986" w14:paraId="08086014"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5A6EB30"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Learning &amp; Development Co-ordinator (0.5 FTE)</w:t>
            </w:r>
          </w:p>
        </w:tc>
        <w:tc>
          <w:tcPr>
            <w:tcW w:w="1418" w:type="dxa"/>
            <w:tcBorders>
              <w:top w:val="nil"/>
              <w:left w:val="nil"/>
              <w:bottom w:val="single" w:sz="8" w:space="0" w:color="auto"/>
              <w:right w:val="single" w:sz="8" w:space="0" w:color="auto"/>
            </w:tcBorders>
            <w:shd w:val="clear" w:color="auto" w:fill="auto"/>
            <w:vAlign w:val="center"/>
            <w:hideMark/>
          </w:tcPr>
          <w:p w14:paraId="0F9952C1"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21,574</w:t>
            </w:r>
          </w:p>
        </w:tc>
      </w:tr>
      <w:tr w:rsidR="004A7986" w:rsidRPr="004A7986" w14:paraId="096E79CD"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45A87F4"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HSCB Chair</w:t>
            </w:r>
          </w:p>
        </w:tc>
        <w:tc>
          <w:tcPr>
            <w:tcW w:w="1418" w:type="dxa"/>
            <w:tcBorders>
              <w:top w:val="nil"/>
              <w:left w:val="nil"/>
              <w:bottom w:val="single" w:sz="8" w:space="0" w:color="auto"/>
              <w:right w:val="single" w:sz="8" w:space="0" w:color="auto"/>
            </w:tcBorders>
            <w:shd w:val="clear" w:color="auto" w:fill="auto"/>
            <w:vAlign w:val="center"/>
            <w:hideMark/>
          </w:tcPr>
          <w:p w14:paraId="601E6751"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20,800</w:t>
            </w:r>
          </w:p>
        </w:tc>
      </w:tr>
      <w:tr w:rsidR="004A7986" w:rsidRPr="004A7986" w14:paraId="2BEA6B3C"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8F2866E"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HSAB Chair</w:t>
            </w:r>
          </w:p>
        </w:tc>
        <w:tc>
          <w:tcPr>
            <w:tcW w:w="1418" w:type="dxa"/>
            <w:tcBorders>
              <w:top w:val="nil"/>
              <w:left w:val="nil"/>
              <w:bottom w:val="single" w:sz="8" w:space="0" w:color="auto"/>
              <w:right w:val="single" w:sz="8" w:space="0" w:color="auto"/>
            </w:tcBorders>
            <w:shd w:val="clear" w:color="auto" w:fill="auto"/>
            <w:vAlign w:val="center"/>
            <w:hideMark/>
          </w:tcPr>
          <w:p w14:paraId="6B1BFDF4"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10,049</w:t>
            </w:r>
          </w:p>
        </w:tc>
      </w:tr>
      <w:tr w:rsidR="004A7986" w:rsidRPr="004A7986" w14:paraId="0AA50B30"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tcPr>
          <w:p w14:paraId="445785FE" w14:textId="41702A51"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Voluntary Action</w:t>
            </w:r>
            <w:r>
              <w:rPr>
                <w:rFonts w:eastAsia="Times New Roman" w:cs="Arial"/>
                <w:color w:val="000000"/>
                <w:sz w:val="24"/>
                <w:szCs w:val="24"/>
                <w:lang w:eastAsia="en-GB"/>
              </w:rPr>
              <w:t xml:space="preserve"> Harrow</w:t>
            </w:r>
          </w:p>
        </w:tc>
        <w:tc>
          <w:tcPr>
            <w:tcW w:w="1418" w:type="dxa"/>
            <w:tcBorders>
              <w:top w:val="nil"/>
              <w:left w:val="nil"/>
              <w:bottom w:val="single" w:sz="8" w:space="0" w:color="auto"/>
              <w:right w:val="single" w:sz="8" w:space="0" w:color="auto"/>
            </w:tcBorders>
            <w:shd w:val="clear" w:color="auto" w:fill="auto"/>
            <w:vAlign w:val="center"/>
          </w:tcPr>
          <w:p w14:paraId="6CBC30B2" w14:textId="071447A9"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14,000</w:t>
            </w:r>
          </w:p>
        </w:tc>
      </w:tr>
      <w:tr w:rsidR="004A7986" w:rsidRPr="004A7986" w14:paraId="6AD94547"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B209E5C"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Independent Reviews</w:t>
            </w:r>
          </w:p>
        </w:tc>
        <w:tc>
          <w:tcPr>
            <w:tcW w:w="1418" w:type="dxa"/>
            <w:tcBorders>
              <w:top w:val="nil"/>
              <w:left w:val="nil"/>
              <w:bottom w:val="single" w:sz="8" w:space="0" w:color="auto"/>
              <w:right w:val="single" w:sz="8" w:space="0" w:color="auto"/>
            </w:tcBorders>
            <w:shd w:val="clear" w:color="auto" w:fill="auto"/>
            <w:vAlign w:val="center"/>
            <w:hideMark/>
          </w:tcPr>
          <w:p w14:paraId="0D6806CB"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0</w:t>
            </w:r>
          </w:p>
        </w:tc>
      </w:tr>
      <w:tr w:rsidR="004A7986" w:rsidRPr="004A7986" w14:paraId="25221039" w14:textId="77777777" w:rsidTr="004A7986">
        <w:trPr>
          <w:trHeight w:val="645"/>
        </w:trPr>
        <w:tc>
          <w:tcPr>
            <w:tcW w:w="6227" w:type="dxa"/>
            <w:tcBorders>
              <w:top w:val="nil"/>
              <w:left w:val="single" w:sz="8" w:space="0" w:color="auto"/>
              <w:bottom w:val="single" w:sz="8" w:space="0" w:color="auto"/>
              <w:right w:val="single" w:sz="8" w:space="0" w:color="auto"/>
            </w:tcBorders>
            <w:shd w:val="clear" w:color="000000" w:fill="DBE5F1"/>
            <w:vAlign w:val="center"/>
            <w:hideMark/>
          </w:tcPr>
          <w:p w14:paraId="2C43A317" w14:textId="7245F2EA" w:rsidR="004A7986" w:rsidRPr="004A7986" w:rsidRDefault="004A7986" w:rsidP="00BA543E">
            <w:pPr>
              <w:spacing w:after="0" w:line="240" w:lineRule="auto"/>
              <w:rPr>
                <w:rFonts w:eastAsia="Times New Roman" w:cs="Arial"/>
                <w:b/>
                <w:bCs/>
                <w:color w:val="333399"/>
                <w:sz w:val="24"/>
                <w:szCs w:val="24"/>
                <w:lang w:eastAsia="en-GB"/>
              </w:rPr>
            </w:pPr>
            <w:r w:rsidRPr="004A7986">
              <w:rPr>
                <w:rFonts w:eastAsia="Times New Roman" w:cs="Arial"/>
                <w:b/>
                <w:bCs/>
                <w:color w:val="333399"/>
                <w:sz w:val="24"/>
                <w:szCs w:val="24"/>
                <w:lang w:eastAsia="en-GB"/>
              </w:rPr>
              <w:t xml:space="preserve">Total Staffing &amp; consultancy expenditure </w:t>
            </w:r>
          </w:p>
        </w:tc>
        <w:tc>
          <w:tcPr>
            <w:tcW w:w="1418" w:type="dxa"/>
            <w:tcBorders>
              <w:top w:val="nil"/>
              <w:left w:val="nil"/>
              <w:bottom w:val="single" w:sz="8" w:space="0" w:color="auto"/>
              <w:right w:val="single" w:sz="8" w:space="0" w:color="auto"/>
            </w:tcBorders>
            <w:shd w:val="clear" w:color="000000" w:fill="DBE5F1"/>
            <w:vAlign w:val="center"/>
            <w:hideMark/>
          </w:tcPr>
          <w:p w14:paraId="39D46B38" w14:textId="77777777" w:rsidR="004A7986" w:rsidRPr="004A7986" w:rsidRDefault="004A7986" w:rsidP="00BA543E">
            <w:pPr>
              <w:spacing w:after="0" w:line="240" w:lineRule="auto"/>
              <w:jc w:val="right"/>
              <w:rPr>
                <w:rFonts w:eastAsia="Times New Roman" w:cs="Arial"/>
                <w:b/>
                <w:bCs/>
                <w:color w:val="333399"/>
                <w:sz w:val="24"/>
                <w:szCs w:val="24"/>
                <w:lang w:eastAsia="en-GB"/>
              </w:rPr>
            </w:pPr>
            <w:r w:rsidRPr="004A7986">
              <w:rPr>
                <w:rFonts w:eastAsia="Times New Roman" w:cs="Arial"/>
                <w:b/>
                <w:bCs/>
                <w:color w:val="333399"/>
                <w:sz w:val="24"/>
                <w:szCs w:val="24"/>
                <w:lang w:eastAsia="en-GB"/>
              </w:rPr>
              <w:t>197,843</w:t>
            </w:r>
          </w:p>
        </w:tc>
      </w:tr>
      <w:tr w:rsidR="004A7986" w:rsidRPr="004A7986" w14:paraId="3DCF5271"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6D51C1F"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Council charges</w:t>
            </w:r>
          </w:p>
        </w:tc>
        <w:tc>
          <w:tcPr>
            <w:tcW w:w="1418" w:type="dxa"/>
            <w:tcBorders>
              <w:top w:val="nil"/>
              <w:left w:val="nil"/>
              <w:bottom w:val="single" w:sz="8" w:space="0" w:color="auto"/>
              <w:right w:val="single" w:sz="8" w:space="0" w:color="auto"/>
            </w:tcBorders>
            <w:shd w:val="clear" w:color="auto" w:fill="auto"/>
            <w:vAlign w:val="center"/>
            <w:hideMark/>
          </w:tcPr>
          <w:p w14:paraId="58A49AB1"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29,879</w:t>
            </w:r>
          </w:p>
        </w:tc>
      </w:tr>
      <w:tr w:rsidR="004A7986" w:rsidRPr="004A7986" w14:paraId="7443371D"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59A803B"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 xml:space="preserve">Realise </w:t>
            </w:r>
          </w:p>
        </w:tc>
        <w:tc>
          <w:tcPr>
            <w:tcW w:w="1418" w:type="dxa"/>
            <w:tcBorders>
              <w:top w:val="nil"/>
              <w:left w:val="nil"/>
              <w:bottom w:val="single" w:sz="8" w:space="0" w:color="auto"/>
              <w:right w:val="single" w:sz="8" w:space="0" w:color="auto"/>
            </w:tcBorders>
            <w:shd w:val="clear" w:color="auto" w:fill="auto"/>
            <w:vAlign w:val="center"/>
            <w:hideMark/>
          </w:tcPr>
          <w:p w14:paraId="233646B4"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2,678</w:t>
            </w:r>
          </w:p>
        </w:tc>
      </w:tr>
      <w:tr w:rsidR="004A7986" w:rsidRPr="004A7986" w14:paraId="70D92E3F"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1A63790"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TASP</w:t>
            </w:r>
          </w:p>
        </w:tc>
        <w:tc>
          <w:tcPr>
            <w:tcW w:w="1418" w:type="dxa"/>
            <w:tcBorders>
              <w:top w:val="nil"/>
              <w:left w:val="nil"/>
              <w:bottom w:val="single" w:sz="8" w:space="0" w:color="auto"/>
              <w:right w:val="single" w:sz="8" w:space="0" w:color="auto"/>
            </w:tcBorders>
            <w:shd w:val="clear" w:color="auto" w:fill="auto"/>
            <w:vAlign w:val="center"/>
            <w:hideMark/>
          </w:tcPr>
          <w:p w14:paraId="70AE7C08"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1,750</w:t>
            </w:r>
          </w:p>
        </w:tc>
      </w:tr>
      <w:tr w:rsidR="004A7986" w:rsidRPr="004A7986" w14:paraId="0E4A8D2E"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6D02417"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Phew</w:t>
            </w:r>
          </w:p>
        </w:tc>
        <w:tc>
          <w:tcPr>
            <w:tcW w:w="1418" w:type="dxa"/>
            <w:tcBorders>
              <w:top w:val="nil"/>
              <w:left w:val="nil"/>
              <w:bottom w:val="single" w:sz="8" w:space="0" w:color="auto"/>
              <w:right w:val="single" w:sz="8" w:space="0" w:color="auto"/>
            </w:tcBorders>
            <w:shd w:val="clear" w:color="auto" w:fill="auto"/>
            <w:vAlign w:val="center"/>
            <w:hideMark/>
          </w:tcPr>
          <w:p w14:paraId="0A057447"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1,097</w:t>
            </w:r>
          </w:p>
        </w:tc>
      </w:tr>
      <w:tr w:rsidR="004A7986" w:rsidRPr="004A7986" w14:paraId="380D6C69"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D16D8D4"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Formsite</w:t>
            </w:r>
          </w:p>
        </w:tc>
        <w:tc>
          <w:tcPr>
            <w:tcW w:w="1418" w:type="dxa"/>
            <w:tcBorders>
              <w:top w:val="nil"/>
              <w:left w:val="nil"/>
              <w:bottom w:val="single" w:sz="8" w:space="0" w:color="auto"/>
              <w:right w:val="single" w:sz="8" w:space="0" w:color="auto"/>
            </w:tcBorders>
            <w:shd w:val="clear" w:color="auto" w:fill="auto"/>
            <w:vAlign w:val="center"/>
            <w:hideMark/>
          </w:tcPr>
          <w:p w14:paraId="508922EB"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801</w:t>
            </w:r>
          </w:p>
        </w:tc>
      </w:tr>
      <w:tr w:rsidR="004A7986" w:rsidRPr="004A7986" w14:paraId="047986FA"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604C638"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Legal fees</w:t>
            </w:r>
          </w:p>
        </w:tc>
        <w:tc>
          <w:tcPr>
            <w:tcW w:w="1418" w:type="dxa"/>
            <w:tcBorders>
              <w:top w:val="nil"/>
              <w:left w:val="nil"/>
              <w:bottom w:val="single" w:sz="8" w:space="0" w:color="auto"/>
              <w:right w:val="single" w:sz="8" w:space="0" w:color="auto"/>
            </w:tcBorders>
            <w:shd w:val="clear" w:color="auto" w:fill="auto"/>
            <w:vAlign w:val="center"/>
            <w:hideMark/>
          </w:tcPr>
          <w:p w14:paraId="30353686"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358</w:t>
            </w:r>
          </w:p>
        </w:tc>
      </w:tr>
      <w:tr w:rsidR="004A7986" w:rsidRPr="004A7986" w14:paraId="7BE4B331"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53BE58F"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Mobile Phones</w:t>
            </w:r>
          </w:p>
        </w:tc>
        <w:tc>
          <w:tcPr>
            <w:tcW w:w="1418" w:type="dxa"/>
            <w:tcBorders>
              <w:top w:val="nil"/>
              <w:left w:val="nil"/>
              <w:bottom w:val="single" w:sz="8" w:space="0" w:color="auto"/>
              <w:right w:val="single" w:sz="8" w:space="0" w:color="auto"/>
            </w:tcBorders>
            <w:shd w:val="clear" w:color="auto" w:fill="auto"/>
            <w:vAlign w:val="center"/>
            <w:hideMark/>
          </w:tcPr>
          <w:p w14:paraId="25E27664"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283</w:t>
            </w:r>
          </w:p>
        </w:tc>
      </w:tr>
      <w:tr w:rsidR="004A7986" w:rsidRPr="004A7986" w14:paraId="46FA25AD" w14:textId="77777777" w:rsidTr="004A7986">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FBB48FA" w14:textId="77777777" w:rsidR="004A7986" w:rsidRPr="004A7986" w:rsidRDefault="004A7986" w:rsidP="00BA543E">
            <w:pPr>
              <w:spacing w:after="0" w:line="240" w:lineRule="auto"/>
              <w:rPr>
                <w:rFonts w:eastAsia="Times New Roman" w:cs="Arial"/>
                <w:color w:val="000000"/>
                <w:sz w:val="24"/>
                <w:szCs w:val="24"/>
                <w:lang w:eastAsia="en-GB"/>
              </w:rPr>
            </w:pPr>
            <w:r w:rsidRPr="004A7986">
              <w:rPr>
                <w:rFonts w:eastAsia="Times New Roman" w:cs="Arial"/>
                <w:color w:val="000000"/>
                <w:sz w:val="24"/>
                <w:szCs w:val="24"/>
                <w:lang w:eastAsia="en-GB"/>
              </w:rPr>
              <w:t>Adobe</w:t>
            </w:r>
          </w:p>
        </w:tc>
        <w:tc>
          <w:tcPr>
            <w:tcW w:w="1418" w:type="dxa"/>
            <w:tcBorders>
              <w:top w:val="nil"/>
              <w:left w:val="nil"/>
              <w:bottom w:val="single" w:sz="8" w:space="0" w:color="auto"/>
              <w:right w:val="single" w:sz="8" w:space="0" w:color="auto"/>
            </w:tcBorders>
            <w:shd w:val="clear" w:color="auto" w:fill="auto"/>
            <w:vAlign w:val="center"/>
            <w:hideMark/>
          </w:tcPr>
          <w:p w14:paraId="1EEB6122" w14:textId="77777777" w:rsidR="004A7986" w:rsidRPr="004A7986" w:rsidRDefault="004A7986" w:rsidP="00BA543E">
            <w:pPr>
              <w:spacing w:after="0" w:line="240" w:lineRule="auto"/>
              <w:jc w:val="right"/>
              <w:rPr>
                <w:rFonts w:eastAsia="Times New Roman" w:cs="Arial"/>
                <w:color w:val="000000"/>
                <w:sz w:val="24"/>
                <w:szCs w:val="24"/>
                <w:lang w:eastAsia="en-GB"/>
              </w:rPr>
            </w:pPr>
            <w:r w:rsidRPr="004A7986">
              <w:rPr>
                <w:rFonts w:eastAsia="Times New Roman" w:cs="Arial"/>
                <w:color w:val="000000"/>
                <w:sz w:val="24"/>
                <w:szCs w:val="24"/>
                <w:lang w:eastAsia="en-GB"/>
              </w:rPr>
              <w:t>269</w:t>
            </w:r>
          </w:p>
        </w:tc>
      </w:tr>
      <w:tr w:rsidR="004A7986" w:rsidRPr="004A7986" w14:paraId="3C75A5CE" w14:textId="77777777" w:rsidTr="004A7986">
        <w:trPr>
          <w:trHeight w:val="330"/>
        </w:trPr>
        <w:tc>
          <w:tcPr>
            <w:tcW w:w="6227" w:type="dxa"/>
            <w:tcBorders>
              <w:top w:val="nil"/>
              <w:left w:val="single" w:sz="8" w:space="0" w:color="auto"/>
              <w:bottom w:val="single" w:sz="8" w:space="0" w:color="auto"/>
              <w:right w:val="single" w:sz="8" w:space="0" w:color="auto"/>
            </w:tcBorders>
            <w:shd w:val="clear" w:color="000000" w:fill="DBE5F1"/>
            <w:vAlign w:val="center"/>
            <w:hideMark/>
          </w:tcPr>
          <w:p w14:paraId="05842CE7" w14:textId="55E5D3C8" w:rsidR="004A7986" w:rsidRPr="004A7986" w:rsidRDefault="004A7986" w:rsidP="00BA543E">
            <w:pPr>
              <w:spacing w:after="0" w:line="240" w:lineRule="auto"/>
              <w:rPr>
                <w:rFonts w:eastAsia="Times New Roman" w:cs="Arial"/>
                <w:b/>
                <w:bCs/>
                <w:color w:val="333399"/>
                <w:sz w:val="24"/>
                <w:szCs w:val="24"/>
                <w:lang w:eastAsia="en-GB"/>
              </w:rPr>
            </w:pPr>
            <w:r w:rsidRPr="004A7986">
              <w:rPr>
                <w:rFonts w:eastAsia="Times New Roman" w:cs="Arial"/>
                <w:b/>
                <w:bCs/>
                <w:color w:val="333399"/>
                <w:sz w:val="24"/>
                <w:szCs w:val="24"/>
                <w:lang w:eastAsia="en-GB"/>
              </w:rPr>
              <w:t xml:space="preserve">Total Delivery Costs </w:t>
            </w:r>
          </w:p>
        </w:tc>
        <w:tc>
          <w:tcPr>
            <w:tcW w:w="1418" w:type="dxa"/>
            <w:tcBorders>
              <w:top w:val="nil"/>
              <w:left w:val="nil"/>
              <w:bottom w:val="single" w:sz="8" w:space="0" w:color="auto"/>
              <w:right w:val="single" w:sz="8" w:space="0" w:color="auto"/>
            </w:tcBorders>
            <w:shd w:val="clear" w:color="000000" w:fill="DBE5F1"/>
            <w:vAlign w:val="center"/>
            <w:hideMark/>
          </w:tcPr>
          <w:p w14:paraId="3ABB3F3C" w14:textId="77777777" w:rsidR="004A7986" w:rsidRPr="004A7986" w:rsidRDefault="004A7986" w:rsidP="00BA543E">
            <w:pPr>
              <w:spacing w:after="0" w:line="240" w:lineRule="auto"/>
              <w:jc w:val="right"/>
              <w:rPr>
                <w:rFonts w:eastAsia="Times New Roman" w:cs="Arial"/>
                <w:b/>
                <w:bCs/>
                <w:color w:val="002060"/>
                <w:sz w:val="24"/>
                <w:szCs w:val="24"/>
                <w:lang w:eastAsia="en-GB"/>
              </w:rPr>
            </w:pPr>
            <w:r w:rsidRPr="004A7986">
              <w:rPr>
                <w:rFonts w:eastAsia="Times New Roman" w:cs="Arial"/>
                <w:b/>
                <w:bCs/>
                <w:color w:val="002060"/>
                <w:sz w:val="24"/>
                <w:szCs w:val="24"/>
                <w:lang w:eastAsia="en-GB"/>
              </w:rPr>
              <w:t>37,115</w:t>
            </w:r>
          </w:p>
        </w:tc>
      </w:tr>
      <w:tr w:rsidR="004A7986" w:rsidRPr="004A7986" w14:paraId="61C3206A" w14:textId="77777777" w:rsidTr="004A7986">
        <w:trPr>
          <w:trHeight w:val="330"/>
        </w:trPr>
        <w:tc>
          <w:tcPr>
            <w:tcW w:w="6227" w:type="dxa"/>
            <w:tcBorders>
              <w:top w:val="nil"/>
              <w:left w:val="single" w:sz="8" w:space="0" w:color="auto"/>
              <w:bottom w:val="single" w:sz="8" w:space="0" w:color="auto"/>
              <w:right w:val="nil"/>
            </w:tcBorders>
            <w:shd w:val="clear" w:color="000000" w:fill="95B3D7"/>
            <w:vAlign w:val="center"/>
            <w:hideMark/>
          </w:tcPr>
          <w:p w14:paraId="0866B4D8" w14:textId="77777777" w:rsidR="004A7986" w:rsidRPr="004A7986" w:rsidRDefault="004A7986" w:rsidP="00BA543E">
            <w:pPr>
              <w:spacing w:after="0" w:line="240" w:lineRule="auto"/>
              <w:rPr>
                <w:rFonts w:eastAsia="Times New Roman" w:cs="Arial"/>
                <w:b/>
                <w:bCs/>
                <w:color w:val="333399"/>
                <w:sz w:val="24"/>
                <w:szCs w:val="24"/>
                <w:lang w:eastAsia="en-GB"/>
              </w:rPr>
            </w:pPr>
            <w:r w:rsidRPr="004A7986">
              <w:rPr>
                <w:rFonts w:eastAsia="Times New Roman" w:cs="Arial"/>
                <w:b/>
                <w:bCs/>
                <w:color w:val="333399"/>
                <w:sz w:val="24"/>
                <w:szCs w:val="24"/>
                <w:lang w:eastAsia="en-GB"/>
              </w:rPr>
              <w:t>Total Expenditure</w:t>
            </w:r>
          </w:p>
        </w:tc>
        <w:tc>
          <w:tcPr>
            <w:tcW w:w="1418" w:type="dxa"/>
            <w:tcBorders>
              <w:top w:val="nil"/>
              <w:left w:val="nil"/>
              <w:bottom w:val="single" w:sz="8" w:space="0" w:color="auto"/>
              <w:right w:val="single" w:sz="8" w:space="0" w:color="auto"/>
            </w:tcBorders>
            <w:shd w:val="clear" w:color="000000" w:fill="95B3D7"/>
            <w:vAlign w:val="center"/>
            <w:hideMark/>
          </w:tcPr>
          <w:p w14:paraId="6734703F" w14:textId="77777777" w:rsidR="004A7986" w:rsidRPr="004A7986" w:rsidRDefault="004A7986" w:rsidP="00BA543E">
            <w:pPr>
              <w:spacing w:after="0" w:line="240" w:lineRule="auto"/>
              <w:jc w:val="right"/>
              <w:rPr>
                <w:rFonts w:eastAsia="Times New Roman" w:cs="Arial"/>
                <w:b/>
                <w:bCs/>
                <w:color w:val="333399"/>
                <w:sz w:val="24"/>
                <w:szCs w:val="24"/>
                <w:lang w:eastAsia="en-GB"/>
              </w:rPr>
            </w:pPr>
            <w:r w:rsidRPr="004A7986">
              <w:rPr>
                <w:rFonts w:eastAsia="Times New Roman" w:cs="Arial"/>
                <w:b/>
                <w:bCs/>
                <w:color w:val="333399"/>
                <w:sz w:val="24"/>
                <w:szCs w:val="24"/>
                <w:lang w:eastAsia="en-GB"/>
              </w:rPr>
              <w:t>234,958</w:t>
            </w:r>
          </w:p>
        </w:tc>
      </w:tr>
      <w:tr w:rsidR="004A7986" w:rsidRPr="004A7986" w14:paraId="6D1D0739" w14:textId="77777777" w:rsidTr="004A7986">
        <w:trPr>
          <w:trHeight w:val="330"/>
        </w:trPr>
        <w:tc>
          <w:tcPr>
            <w:tcW w:w="6227" w:type="dxa"/>
            <w:tcBorders>
              <w:top w:val="nil"/>
              <w:left w:val="single" w:sz="8" w:space="0" w:color="auto"/>
              <w:bottom w:val="single" w:sz="4" w:space="0" w:color="auto"/>
              <w:right w:val="nil"/>
            </w:tcBorders>
            <w:shd w:val="clear" w:color="000000" w:fill="BFBFBF"/>
            <w:vAlign w:val="center"/>
            <w:hideMark/>
          </w:tcPr>
          <w:p w14:paraId="15BF6232" w14:textId="77777777" w:rsidR="004A7986" w:rsidRPr="004A7986" w:rsidRDefault="004A7986" w:rsidP="00BA543E">
            <w:pPr>
              <w:spacing w:after="0" w:line="240" w:lineRule="auto"/>
              <w:rPr>
                <w:rFonts w:eastAsia="Times New Roman" w:cs="Arial"/>
                <w:b/>
                <w:bCs/>
                <w:color w:val="333399"/>
                <w:sz w:val="24"/>
                <w:szCs w:val="24"/>
                <w:lang w:eastAsia="en-GB"/>
              </w:rPr>
            </w:pPr>
            <w:r w:rsidRPr="004A7986">
              <w:rPr>
                <w:rFonts w:eastAsia="Times New Roman" w:cs="Arial"/>
                <w:b/>
                <w:bCs/>
                <w:color w:val="333399"/>
                <w:sz w:val="24"/>
                <w:szCs w:val="24"/>
                <w:lang w:eastAsia="en-GB"/>
              </w:rPr>
              <w:t> </w:t>
            </w:r>
          </w:p>
        </w:tc>
        <w:tc>
          <w:tcPr>
            <w:tcW w:w="1418" w:type="dxa"/>
            <w:tcBorders>
              <w:top w:val="nil"/>
              <w:left w:val="nil"/>
              <w:bottom w:val="single" w:sz="4" w:space="0" w:color="auto"/>
              <w:right w:val="single" w:sz="8" w:space="0" w:color="auto"/>
            </w:tcBorders>
            <w:shd w:val="clear" w:color="000000" w:fill="BFBFBF"/>
            <w:vAlign w:val="center"/>
            <w:hideMark/>
          </w:tcPr>
          <w:p w14:paraId="6A26C9EA" w14:textId="77777777" w:rsidR="004A7986" w:rsidRPr="004A7986" w:rsidRDefault="004A7986" w:rsidP="00BA543E">
            <w:pPr>
              <w:spacing w:after="0" w:line="240" w:lineRule="auto"/>
              <w:jc w:val="right"/>
              <w:rPr>
                <w:rFonts w:eastAsia="Times New Roman" w:cs="Arial"/>
                <w:b/>
                <w:bCs/>
                <w:color w:val="333399"/>
                <w:sz w:val="24"/>
                <w:szCs w:val="24"/>
                <w:lang w:eastAsia="en-GB"/>
              </w:rPr>
            </w:pPr>
            <w:r w:rsidRPr="004A7986">
              <w:rPr>
                <w:rFonts w:eastAsia="Times New Roman" w:cs="Arial"/>
                <w:b/>
                <w:bCs/>
                <w:color w:val="333399"/>
                <w:sz w:val="24"/>
                <w:szCs w:val="24"/>
                <w:lang w:eastAsia="en-GB"/>
              </w:rPr>
              <w:t> </w:t>
            </w:r>
          </w:p>
        </w:tc>
      </w:tr>
      <w:tr w:rsidR="004A7986" w:rsidRPr="004A7986" w14:paraId="7401F1D7" w14:textId="77777777" w:rsidTr="004A7986">
        <w:trPr>
          <w:trHeight w:val="330"/>
        </w:trPr>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B0128" w14:textId="77777777" w:rsidR="004A7986" w:rsidRPr="004A7986" w:rsidRDefault="004A7986" w:rsidP="00BA543E">
            <w:pPr>
              <w:spacing w:after="0" w:line="240" w:lineRule="auto"/>
              <w:rPr>
                <w:rFonts w:eastAsia="Times New Roman" w:cs="Arial"/>
                <w:b/>
                <w:bCs/>
                <w:sz w:val="24"/>
                <w:szCs w:val="24"/>
                <w:lang w:eastAsia="en-GB"/>
              </w:rPr>
            </w:pPr>
            <w:r w:rsidRPr="004A7986">
              <w:rPr>
                <w:rFonts w:eastAsia="Times New Roman" w:cs="Arial"/>
                <w:b/>
                <w:bCs/>
                <w:sz w:val="24"/>
                <w:szCs w:val="24"/>
                <w:lang w:eastAsia="en-GB"/>
              </w:rPr>
              <w:t>Net Expenditure funded by LB Harrow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2149" w14:textId="77777777" w:rsidR="004A7986" w:rsidRPr="004A7986" w:rsidRDefault="004A7986" w:rsidP="00BA543E">
            <w:pPr>
              <w:spacing w:after="0" w:line="240" w:lineRule="auto"/>
              <w:jc w:val="right"/>
              <w:rPr>
                <w:rFonts w:eastAsia="Times New Roman" w:cs="Arial"/>
                <w:b/>
                <w:bCs/>
                <w:sz w:val="24"/>
                <w:szCs w:val="24"/>
                <w:lang w:eastAsia="en-GB"/>
              </w:rPr>
            </w:pPr>
            <w:r w:rsidRPr="004A7986">
              <w:rPr>
                <w:rFonts w:eastAsia="Times New Roman" w:cs="Arial"/>
                <w:b/>
                <w:bCs/>
                <w:sz w:val="24"/>
                <w:szCs w:val="24"/>
                <w:lang w:eastAsia="en-GB"/>
              </w:rPr>
              <w:t>163,378</w:t>
            </w:r>
          </w:p>
        </w:tc>
      </w:tr>
    </w:tbl>
    <w:p w14:paraId="46857AC5" w14:textId="77777777" w:rsidR="0098362E" w:rsidRDefault="0098362E" w:rsidP="00BA543E">
      <w:pPr>
        <w:spacing w:after="0" w:line="240" w:lineRule="auto"/>
      </w:pPr>
    </w:p>
    <w:p w14:paraId="37296ACC" w14:textId="77777777" w:rsidR="00F21CC1" w:rsidRDefault="00F21CC1" w:rsidP="00BA543E">
      <w:pPr>
        <w:pStyle w:val="Heading2"/>
      </w:pPr>
      <w:bookmarkStart w:id="104" w:name="_Hlk147393790"/>
    </w:p>
    <w:p w14:paraId="1C0A28E0" w14:textId="3DDBDFE7" w:rsidR="00520581" w:rsidRDefault="00520581" w:rsidP="00BA543E">
      <w:pPr>
        <w:pStyle w:val="Heading2"/>
      </w:pPr>
      <w:bookmarkStart w:id="105" w:name="_Toc148369536"/>
      <w:r>
        <w:lastRenderedPageBreak/>
        <w:t>Meeting attendance</w:t>
      </w:r>
      <w:bookmarkEnd w:id="105"/>
    </w:p>
    <w:p w14:paraId="7D6D2D12" w14:textId="311FB123" w:rsidR="00520581" w:rsidRDefault="00520581" w:rsidP="00BA543E">
      <w:pPr>
        <w:spacing w:after="0" w:line="240" w:lineRule="auto"/>
      </w:pPr>
    </w:p>
    <w:p w14:paraId="32BB2F48" w14:textId="0EF3ECB8" w:rsidR="002F3DB3" w:rsidRDefault="002F3DB3" w:rsidP="00BA543E">
      <w:pPr>
        <w:spacing w:after="0" w:line="240" w:lineRule="auto"/>
      </w:pPr>
    </w:p>
    <w:tbl>
      <w:tblPr>
        <w:tblpPr w:leftFromText="181" w:rightFromText="181" w:bottomFromText="113" w:vertAnchor="text" w:horzAnchor="margin" w:tblpY="1"/>
        <w:tblOverlap w:val="never"/>
        <w:tblW w:w="6081" w:type="dxa"/>
        <w:tblCellMar>
          <w:left w:w="0" w:type="dxa"/>
          <w:right w:w="0" w:type="dxa"/>
        </w:tblCellMar>
        <w:tblLook w:val="04A0" w:firstRow="1" w:lastRow="0" w:firstColumn="1" w:lastColumn="0" w:noHBand="0" w:noVBand="1"/>
      </w:tblPr>
      <w:tblGrid>
        <w:gridCol w:w="3126"/>
        <w:gridCol w:w="953"/>
        <w:gridCol w:w="953"/>
        <w:gridCol w:w="1049"/>
      </w:tblGrid>
      <w:tr w:rsidR="00705723" w14:paraId="550C38E0" w14:textId="77777777" w:rsidTr="00705723">
        <w:trPr>
          <w:trHeight w:val="263"/>
        </w:trPr>
        <w:tc>
          <w:tcPr>
            <w:tcW w:w="3126"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bookmarkEnd w:id="104"/>
          <w:p w14:paraId="4EA771E7" w14:textId="77777777" w:rsidR="00705723" w:rsidRDefault="00705723" w:rsidP="00F21CC1">
            <w:pPr>
              <w:spacing w:after="0" w:line="240" w:lineRule="auto"/>
              <w:rPr>
                <w:rFonts w:cs="Arial"/>
                <w:b/>
                <w:bCs/>
                <w:color w:val="000000"/>
                <w:lang w:eastAsia="en-GB"/>
              </w:rPr>
            </w:pPr>
            <w:r>
              <w:rPr>
                <w:rFonts w:cs="Arial"/>
                <w:b/>
                <w:bCs/>
                <w:color w:val="000000"/>
                <w:lang w:eastAsia="en-GB"/>
              </w:rPr>
              <w:t>Harrow Strategic Safeguarding Partnership</w:t>
            </w:r>
          </w:p>
        </w:tc>
        <w:tc>
          <w:tcPr>
            <w:tcW w:w="95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8C97FD1" w14:textId="77777777" w:rsidR="00705723" w:rsidRDefault="00705723" w:rsidP="00F21CC1">
            <w:pPr>
              <w:spacing w:after="0" w:line="240" w:lineRule="auto"/>
              <w:rPr>
                <w:rFonts w:cs="Arial"/>
                <w:b/>
                <w:bCs/>
                <w:color w:val="000000"/>
                <w:lang w:eastAsia="en-GB"/>
              </w:rPr>
            </w:pPr>
            <w:r>
              <w:rPr>
                <w:rFonts w:cs="Arial"/>
                <w:b/>
                <w:bCs/>
                <w:color w:val="000000"/>
                <w:lang w:eastAsia="en-GB"/>
              </w:rPr>
              <w:t>Oct-23</w:t>
            </w:r>
          </w:p>
        </w:tc>
        <w:tc>
          <w:tcPr>
            <w:tcW w:w="95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353920AF" w14:textId="77777777" w:rsidR="00705723" w:rsidRDefault="00705723" w:rsidP="00F21CC1">
            <w:pPr>
              <w:spacing w:after="0" w:line="240" w:lineRule="auto"/>
              <w:jc w:val="right"/>
              <w:rPr>
                <w:rFonts w:cs="Arial"/>
                <w:b/>
                <w:bCs/>
                <w:color w:val="000000"/>
                <w:lang w:eastAsia="en-GB"/>
              </w:rPr>
            </w:pPr>
            <w:r>
              <w:rPr>
                <w:rFonts w:cs="Arial"/>
                <w:b/>
                <w:bCs/>
                <w:color w:val="000000"/>
                <w:lang w:eastAsia="en-GB"/>
              </w:rPr>
              <w:t>Feb-23</w:t>
            </w:r>
          </w:p>
        </w:tc>
        <w:tc>
          <w:tcPr>
            <w:tcW w:w="1049" w:type="dxa"/>
            <w:tcBorders>
              <w:top w:val="single" w:sz="8" w:space="0" w:color="auto"/>
              <w:left w:val="nil"/>
              <w:bottom w:val="single" w:sz="8" w:space="0" w:color="auto"/>
              <w:right w:val="single" w:sz="8" w:space="0" w:color="auto"/>
            </w:tcBorders>
            <w:shd w:val="clear" w:color="auto" w:fill="D9D9D9"/>
          </w:tcPr>
          <w:p w14:paraId="6BA7B668" w14:textId="77777777" w:rsidR="00705723" w:rsidRDefault="00705723" w:rsidP="00F21CC1">
            <w:pPr>
              <w:spacing w:after="0" w:line="240" w:lineRule="auto"/>
              <w:rPr>
                <w:rFonts w:cs="Arial"/>
                <w:b/>
                <w:bCs/>
                <w:color w:val="000000"/>
                <w:lang w:eastAsia="en-GB"/>
              </w:rPr>
            </w:pPr>
            <w:r>
              <w:rPr>
                <w:rFonts w:cs="Arial"/>
                <w:b/>
                <w:bCs/>
                <w:color w:val="000000"/>
                <w:lang w:eastAsia="en-GB"/>
              </w:rPr>
              <w:t>Total</w:t>
            </w:r>
          </w:p>
          <w:p w14:paraId="1C0DB602" w14:textId="77777777" w:rsidR="00705723" w:rsidRDefault="00705723" w:rsidP="00F21CC1">
            <w:pPr>
              <w:spacing w:after="0" w:line="240" w:lineRule="auto"/>
              <w:rPr>
                <w:rFonts w:cs="Arial"/>
                <w:b/>
                <w:bCs/>
                <w:color w:val="000000"/>
                <w:lang w:eastAsia="en-GB"/>
              </w:rPr>
            </w:pPr>
          </w:p>
        </w:tc>
      </w:tr>
      <w:tr w:rsidR="00705723" w14:paraId="694F25D6"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EED486" w14:textId="77777777" w:rsidR="00705723" w:rsidRDefault="00705723" w:rsidP="00F21CC1">
            <w:pPr>
              <w:spacing w:after="0" w:line="240" w:lineRule="auto"/>
              <w:rPr>
                <w:rFonts w:cs="Arial"/>
                <w:color w:val="000000"/>
                <w:lang w:eastAsia="en-GB"/>
              </w:rPr>
            </w:pPr>
            <w:r>
              <w:rPr>
                <w:rFonts w:cs="Arial"/>
                <w:color w:val="000000"/>
                <w:lang w:eastAsia="en-GB"/>
              </w:rPr>
              <w:t>Independent Chair</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55BE8C6"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1FDFACD"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678B6283" w14:textId="77777777" w:rsidR="00705723" w:rsidRDefault="00705723" w:rsidP="00F21CC1">
            <w:pPr>
              <w:spacing w:after="0" w:line="240" w:lineRule="auto"/>
              <w:jc w:val="center"/>
              <w:rPr>
                <w:rFonts w:cs="Arial"/>
                <w:color w:val="000000"/>
                <w:lang w:eastAsia="en-GB"/>
              </w:rPr>
            </w:pPr>
            <w:r>
              <w:rPr>
                <w:rFonts w:cs="Arial"/>
                <w:color w:val="000000"/>
                <w:lang w:eastAsia="en-GB"/>
              </w:rPr>
              <w:t>1/2</w:t>
            </w:r>
          </w:p>
        </w:tc>
      </w:tr>
      <w:tr w:rsidR="00705723" w14:paraId="5D8ED05A"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6B7250" w14:textId="77777777" w:rsidR="00705723" w:rsidRDefault="00705723" w:rsidP="00F21CC1">
            <w:pPr>
              <w:spacing w:after="0" w:line="240" w:lineRule="auto"/>
              <w:rPr>
                <w:rFonts w:cs="Arial"/>
                <w:color w:val="000000"/>
                <w:lang w:eastAsia="en-GB"/>
              </w:rPr>
            </w:pPr>
            <w:r>
              <w:rPr>
                <w:rFonts w:cs="Arial"/>
                <w:color w:val="000000"/>
                <w:lang w:eastAsia="en-GB"/>
              </w:rPr>
              <w:t>Elected Member</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10D2C4B"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51693327"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1049" w:type="dxa"/>
            <w:tcBorders>
              <w:top w:val="nil"/>
              <w:left w:val="nil"/>
              <w:bottom w:val="single" w:sz="8" w:space="0" w:color="auto"/>
              <w:right w:val="single" w:sz="8" w:space="0" w:color="auto"/>
            </w:tcBorders>
            <w:hideMark/>
          </w:tcPr>
          <w:p w14:paraId="4BDC4D50" w14:textId="77777777" w:rsidR="00705723" w:rsidRDefault="00705723" w:rsidP="00F21CC1">
            <w:pPr>
              <w:spacing w:after="0" w:line="240" w:lineRule="auto"/>
              <w:jc w:val="center"/>
              <w:rPr>
                <w:rFonts w:cs="Arial"/>
                <w:color w:val="000000"/>
                <w:lang w:eastAsia="en-GB"/>
              </w:rPr>
            </w:pPr>
            <w:r>
              <w:rPr>
                <w:rFonts w:cs="Arial"/>
                <w:color w:val="000000"/>
                <w:lang w:eastAsia="en-GB"/>
              </w:rPr>
              <w:t>0/2</w:t>
            </w:r>
          </w:p>
        </w:tc>
      </w:tr>
      <w:tr w:rsidR="00705723" w14:paraId="03AD631E"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DBE1D0" w14:textId="77777777" w:rsidR="00705723" w:rsidRDefault="00705723" w:rsidP="00F21CC1">
            <w:pPr>
              <w:spacing w:after="0" w:line="240" w:lineRule="auto"/>
              <w:rPr>
                <w:rFonts w:cs="Arial"/>
                <w:color w:val="000000"/>
                <w:lang w:eastAsia="en-GB"/>
              </w:rPr>
            </w:pPr>
            <w:r>
              <w:rPr>
                <w:rFonts w:cs="Arial"/>
                <w:color w:val="000000"/>
                <w:lang w:eastAsia="en-GB"/>
              </w:rPr>
              <w:t>CCG</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072CF96"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F92A453"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37B707A7" w14:textId="304AFD78" w:rsidR="00705723" w:rsidRDefault="00705723" w:rsidP="00F21CC1">
            <w:pPr>
              <w:spacing w:after="0" w:line="240" w:lineRule="auto"/>
              <w:jc w:val="center"/>
              <w:rPr>
                <w:rFonts w:cs="Arial"/>
                <w:color w:val="000000"/>
                <w:lang w:eastAsia="en-GB"/>
              </w:rPr>
            </w:pPr>
            <w:r>
              <w:rPr>
                <w:rFonts w:cs="Arial"/>
                <w:color w:val="000000"/>
                <w:lang w:eastAsia="en-GB"/>
              </w:rPr>
              <w:t>1 /2</w:t>
            </w:r>
          </w:p>
        </w:tc>
      </w:tr>
      <w:tr w:rsidR="00705723" w14:paraId="077AAED7"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C03A62" w14:textId="77777777" w:rsidR="00705723" w:rsidRDefault="00705723" w:rsidP="00F21CC1">
            <w:pPr>
              <w:spacing w:after="0" w:line="240" w:lineRule="auto"/>
              <w:rPr>
                <w:rFonts w:cs="Arial"/>
                <w:color w:val="000000"/>
                <w:lang w:eastAsia="en-GB"/>
              </w:rPr>
            </w:pPr>
            <w:r>
              <w:rPr>
                <w:rFonts w:cs="Arial"/>
                <w:color w:val="000000"/>
                <w:lang w:eastAsia="en-GB"/>
              </w:rPr>
              <w:t>Metropolitan Police Service</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428C9C31"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2750CE6E"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620C2880" w14:textId="77777777" w:rsidR="00705723" w:rsidRDefault="00705723" w:rsidP="00F21CC1">
            <w:pPr>
              <w:spacing w:after="0" w:line="240" w:lineRule="auto"/>
              <w:jc w:val="center"/>
              <w:rPr>
                <w:rFonts w:cs="Arial"/>
                <w:color w:val="000000"/>
                <w:lang w:eastAsia="en-GB"/>
              </w:rPr>
            </w:pPr>
            <w:r>
              <w:rPr>
                <w:rFonts w:cs="Arial"/>
                <w:color w:val="000000"/>
                <w:lang w:eastAsia="en-GB"/>
              </w:rPr>
              <w:t>2/2</w:t>
            </w:r>
          </w:p>
        </w:tc>
      </w:tr>
      <w:tr w:rsidR="00705723" w14:paraId="1889D879"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9216A5" w14:textId="77777777" w:rsidR="00705723" w:rsidRDefault="00705723" w:rsidP="00F21CC1">
            <w:pPr>
              <w:spacing w:after="0" w:line="240" w:lineRule="auto"/>
              <w:rPr>
                <w:rFonts w:cs="Arial"/>
                <w:color w:val="000000"/>
                <w:lang w:eastAsia="en-GB"/>
              </w:rPr>
            </w:pPr>
            <w:r>
              <w:rPr>
                <w:rFonts w:cs="Arial"/>
                <w:color w:val="000000"/>
                <w:lang w:eastAsia="en-GB"/>
              </w:rPr>
              <w:t>Local Authority</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77B75AE"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65E87D4"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738D8DE7" w14:textId="77777777" w:rsidR="00705723" w:rsidRDefault="00705723" w:rsidP="00F21CC1">
            <w:pPr>
              <w:spacing w:after="0" w:line="240" w:lineRule="auto"/>
              <w:jc w:val="center"/>
              <w:rPr>
                <w:rFonts w:cs="Arial"/>
                <w:color w:val="000000"/>
                <w:lang w:eastAsia="en-GB"/>
              </w:rPr>
            </w:pPr>
            <w:r>
              <w:rPr>
                <w:rFonts w:cs="Arial"/>
                <w:color w:val="000000"/>
                <w:lang w:eastAsia="en-GB"/>
              </w:rPr>
              <w:t>2/2</w:t>
            </w:r>
          </w:p>
        </w:tc>
      </w:tr>
      <w:tr w:rsidR="00705723" w14:paraId="02D66C8B"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24FAD" w14:textId="77777777" w:rsidR="00705723" w:rsidRDefault="00705723" w:rsidP="00F21CC1">
            <w:pPr>
              <w:spacing w:after="0" w:line="240" w:lineRule="auto"/>
              <w:rPr>
                <w:rFonts w:cs="Arial"/>
                <w:color w:val="000000"/>
                <w:lang w:eastAsia="en-GB"/>
              </w:rPr>
            </w:pPr>
            <w:r>
              <w:rPr>
                <w:rFonts w:cs="Arial"/>
                <w:color w:val="000000"/>
                <w:lang w:eastAsia="en-GB"/>
              </w:rPr>
              <w:t>Schools - Primary</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39F7A91E"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D1FB4BE"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7465DCD9" w14:textId="77777777" w:rsidR="00705723" w:rsidRDefault="00705723" w:rsidP="00F21CC1">
            <w:pPr>
              <w:spacing w:after="0" w:line="240" w:lineRule="auto"/>
              <w:jc w:val="center"/>
              <w:rPr>
                <w:rFonts w:cs="Arial"/>
                <w:color w:val="000000"/>
                <w:lang w:eastAsia="en-GB"/>
              </w:rPr>
            </w:pPr>
            <w:r>
              <w:rPr>
                <w:rFonts w:cs="Arial"/>
                <w:color w:val="000000"/>
                <w:lang w:eastAsia="en-GB"/>
              </w:rPr>
              <w:t>2/2</w:t>
            </w:r>
          </w:p>
        </w:tc>
      </w:tr>
      <w:tr w:rsidR="00705723" w14:paraId="5163C5A5"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0EBFC6" w14:textId="77777777" w:rsidR="00705723" w:rsidRDefault="00705723" w:rsidP="00F21CC1">
            <w:pPr>
              <w:spacing w:after="0" w:line="240" w:lineRule="auto"/>
              <w:rPr>
                <w:rFonts w:cs="Arial"/>
                <w:color w:val="000000"/>
                <w:lang w:eastAsia="en-GB"/>
              </w:rPr>
            </w:pPr>
            <w:r>
              <w:rPr>
                <w:rFonts w:cs="Arial"/>
                <w:color w:val="000000"/>
                <w:lang w:eastAsia="en-GB"/>
              </w:rPr>
              <w:t>Schools - Secondary</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BE00061"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2B7B2D95"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2F906447" w14:textId="5971BCB2" w:rsidR="00705723" w:rsidRDefault="00705723" w:rsidP="00F21CC1">
            <w:pPr>
              <w:spacing w:after="0" w:line="240" w:lineRule="auto"/>
              <w:jc w:val="center"/>
              <w:rPr>
                <w:rFonts w:cs="Arial"/>
                <w:color w:val="000000"/>
                <w:lang w:eastAsia="en-GB"/>
              </w:rPr>
            </w:pPr>
            <w:r>
              <w:rPr>
                <w:rFonts w:cs="Arial"/>
                <w:color w:val="000000"/>
                <w:lang w:eastAsia="en-GB"/>
              </w:rPr>
              <w:t>1/ 2</w:t>
            </w:r>
          </w:p>
        </w:tc>
      </w:tr>
      <w:tr w:rsidR="00705723" w14:paraId="513098D7"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21A36" w14:textId="77777777" w:rsidR="00705723" w:rsidRDefault="00705723" w:rsidP="00F21CC1">
            <w:pPr>
              <w:spacing w:after="0" w:line="240" w:lineRule="auto"/>
              <w:rPr>
                <w:rFonts w:cs="Arial"/>
                <w:color w:val="000000"/>
                <w:lang w:eastAsia="en-GB"/>
              </w:rPr>
            </w:pPr>
            <w:r>
              <w:rPr>
                <w:rFonts w:cs="Arial"/>
                <w:color w:val="000000"/>
                <w:lang w:eastAsia="en-GB"/>
              </w:rPr>
              <w:t>Designated Nurse - Children</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14D49091"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39BAC366"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4CE6E6C9" w14:textId="77777777" w:rsidR="00705723" w:rsidRDefault="00705723" w:rsidP="00F21CC1">
            <w:pPr>
              <w:spacing w:after="0" w:line="240" w:lineRule="auto"/>
              <w:jc w:val="center"/>
              <w:rPr>
                <w:rFonts w:cs="Arial"/>
                <w:color w:val="000000"/>
                <w:lang w:eastAsia="en-GB"/>
              </w:rPr>
            </w:pPr>
            <w:r>
              <w:rPr>
                <w:rFonts w:cs="Arial"/>
                <w:color w:val="000000"/>
                <w:lang w:eastAsia="en-GB"/>
              </w:rPr>
              <w:t>2/2</w:t>
            </w:r>
          </w:p>
        </w:tc>
      </w:tr>
      <w:tr w:rsidR="00705723" w14:paraId="0FB9183A"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64588E" w14:textId="77777777" w:rsidR="00705723" w:rsidRDefault="00705723" w:rsidP="00F21CC1">
            <w:pPr>
              <w:spacing w:after="0" w:line="240" w:lineRule="auto"/>
              <w:rPr>
                <w:rFonts w:cs="Arial"/>
                <w:color w:val="000000"/>
                <w:lang w:eastAsia="en-GB"/>
              </w:rPr>
            </w:pPr>
            <w:r>
              <w:rPr>
                <w:rFonts w:cs="Arial"/>
                <w:color w:val="000000"/>
                <w:lang w:eastAsia="en-GB"/>
              </w:rPr>
              <w:t>Designated Nurse - Adults</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34A6215E"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45AEE8F"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1049" w:type="dxa"/>
            <w:tcBorders>
              <w:top w:val="nil"/>
              <w:left w:val="nil"/>
              <w:bottom w:val="single" w:sz="8" w:space="0" w:color="auto"/>
              <w:right w:val="single" w:sz="8" w:space="0" w:color="auto"/>
            </w:tcBorders>
            <w:hideMark/>
          </w:tcPr>
          <w:p w14:paraId="0F7ED4DF" w14:textId="687ECA32" w:rsidR="00705723" w:rsidRDefault="00705723" w:rsidP="00F21CC1">
            <w:pPr>
              <w:spacing w:after="0" w:line="240" w:lineRule="auto"/>
              <w:jc w:val="center"/>
              <w:rPr>
                <w:rFonts w:cs="Arial"/>
                <w:color w:val="000000"/>
                <w:lang w:eastAsia="en-GB"/>
              </w:rPr>
            </w:pPr>
            <w:r>
              <w:rPr>
                <w:rFonts w:cs="Arial"/>
                <w:color w:val="000000"/>
                <w:lang w:eastAsia="en-GB"/>
              </w:rPr>
              <w:t>1/ 2</w:t>
            </w:r>
          </w:p>
        </w:tc>
      </w:tr>
      <w:tr w:rsidR="00705723" w14:paraId="5050E08B" w14:textId="77777777" w:rsidTr="00705723">
        <w:trPr>
          <w:trHeight w:val="263"/>
        </w:trPr>
        <w:tc>
          <w:tcPr>
            <w:tcW w:w="3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E318CD" w14:textId="77777777" w:rsidR="00705723" w:rsidRDefault="00705723" w:rsidP="00F21CC1">
            <w:pPr>
              <w:spacing w:after="0" w:line="240" w:lineRule="auto"/>
              <w:rPr>
                <w:rFonts w:cs="Arial"/>
                <w:color w:val="000000"/>
                <w:lang w:eastAsia="en-GB"/>
              </w:rPr>
            </w:pPr>
            <w:r>
              <w:rPr>
                <w:rFonts w:cs="Arial"/>
                <w:color w:val="000000"/>
                <w:lang w:eastAsia="en-GB"/>
              </w:rPr>
              <w:t>London Fire Brigade</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53B3F00" w14:textId="77777777" w:rsidR="00705723" w:rsidRDefault="00705723" w:rsidP="00F21CC1">
            <w:pPr>
              <w:spacing w:after="0" w:line="240" w:lineRule="auto"/>
              <w:jc w:val="center"/>
              <w:rPr>
                <w:rFonts w:cs="Arial"/>
                <w:color w:val="000000"/>
                <w:lang w:eastAsia="en-GB"/>
              </w:rPr>
            </w:pPr>
            <w:r>
              <w:rPr>
                <w:rFonts w:cs="Arial"/>
                <w:color w:val="000000"/>
                <w:lang w:eastAsia="en-GB"/>
              </w:rPr>
              <w:t>1</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hideMark/>
          </w:tcPr>
          <w:p w14:paraId="4CECA443" w14:textId="77777777" w:rsidR="00705723" w:rsidRDefault="00705723" w:rsidP="00F21CC1">
            <w:pPr>
              <w:spacing w:after="0" w:line="240" w:lineRule="auto"/>
              <w:jc w:val="center"/>
              <w:rPr>
                <w:rFonts w:cs="Arial"/>
                <w:color w:val="000000"/>
                <w:lang w:eastAsia="en-GB"/>
              </w:rPr>
            </w:pPr>
            <w:r>
              <w:rPr>
                <w:rFonts w:cs="Arial"/>
                <w:color w:val="000000"/>
                <w:lang w:eastAsia="en-GB"/>
              </w:rPr>
              <w:t>0</w:t>
            </w:r>
          </w:p>
        </w:tc>
        <w:tc>
          <w:tcPr>
            <w:tcW w:w="1049" w:type="dxa"/>
            <w:tcBorders>
              <w:top w:val="nil"/>
              <w:left w:val="nil"/>
              <w:bottom w:val="single" w:sz="8" w:space="0" w:color="auto"/>
              <w:right w:val="single" w:sz="8" w:space="0" w:color="auto"/>
            </w:tcBorders>
            <w:hideMark/>
          </w:tcPr>
          <w:p w14:paraId="2D668033" w14:textId="77777777" w:rsidR="00705723" w:rsidRDefault="00705723" w:rsidP="00F21CC1">
            <w:pPr>
              <w:spacing w:after="0" w:line="240" w:lineRule="auto"/>
              <w:jc w:val="center"/>
              <w:rPr>
                <w:rFonts w:cs="Arial"/>
                <w:color w:val="000000"/>
                <w:lang w:eastAsia="en-GB"/>
              </w:rPr>
            </w:pPr>
            <w:r>
              <w:rPr>
                <w:rFonts w:cs="Arial"/>
                <w:color w:val="000000"/>
                <w:lang w:eastAsia="en-GB"/>
              </w:rPr>
              <w:t>1/2</w:t>
            </w:r>
          </w:p>
        </w:tc>
      </w:tr>
    </w:tbl>
    <w:p w14:paraId="5A1C6B00" w14:textId="77777777" w:rsidR="00520581" w:rsidRPr="00520581" w:rsidRDefault="00520581" w:rsidP="00BA543E">
      <w:pPr>
        <w:tabs>
          <w:tab w:val="left" w:pos="2820"/>
        </w:tabs>
        <w:spacing w:after="0" w:line="240" w:lineRule="auto"/>
      </w:pPr>
    </w:p>
    <w:p w14:paraId="734294CD" w14:textId="5C537DF3" w:rsidR="00520581" w:rsidRPr="00520581" w:rsidRDefault="00520581" w:rsidP="00BA543E">
      <w:pPr>
        <w:spacing w:after="0" w:line="240" w:lineRule="auto"/>
      </w:pPr>
    </w:p>
    <w:p w14:paraId="0A13A853" w14:textId="2F2D31D9" w:rsidR="00520581" w:rsidRPr="00520581" w:rsidRDefault="00520581" w:rsidP="00BA543E">
      <w:pPr>
        <w:spacing w:after="0" w:line="240" w:lineRule="auto"/>
      </w:pPr>
    </w:p>
    <w:p w14:paraId="73DE266C" w14:textId="66D533CB" w:rsidR="00520581" w:rsidRDefault="00520581" w:rsidP="00BA543E">
      <w:pPr>
        <w:spacing w:after="0" w:line="240" w:lineRule="auto"/>
      </w:pPr>
    </w:p>
    <w:p w14:paraId="1C30E6BD" w14:textId="1B109B08" w:rsidR="000B1503" w:rsidRDefault="000B1503" w:rsidP="00BA543E">
      <w:pPr>
        <w:spacing w:after="0" w:line="240" w:lineRule="auto"/>
      </w:pPr>
    </w:p>
    <w:p w14:paraId="6718487D" w14:textId="29B7359C" w:rsidR="000B1503" w:rsidRDefault="000B1503" w:rsidP="00BA543E">
      <w:pPr>
        <w:spacing w:after="0" w:line="240" w:lineRule="auto"/>
      </w:pPr>
    </w:p>
    <w:p w14:paraId="7490604F" w14:textId="4144236D" w:rsidR="004A2A52" w:rsidRDefault="004A2A52" w:rsidP="00BA543E">
      <w:pPr>
        <w:spacing w:after="0" w:line="240" w:lineRule="auto"/>
      </w:pPr>
    </w:p>
    <w:p w14:paraId="6E0FE097" w14:textId="7227F272" w:rsidR="004A2A52" w:rsidRDefault="004A2A52" w:rsidP="00BA543E">
      <w:pPr>
        <w:spacing w:after="0" w:line="240" w:lineRule="auto"/>
      </w:pPr>
    </w:p>
    <w:p w14:paraId="018CE758" w14:textId="1593CC0D" w:rsidR="004A2A52" w:rsidRDefault="004A2A52" w:rsidP="00BA543E">
      <w:pPr>
        <w:spacing w:after="0" w:line="240" w:lineRule="auto"/>
      </w:pPr>
    </w:p>
    <w:p w14:paraId="6207C139" w14:textId="5E8C9D61" w:rsidR="004A2A52" w:rsidRDefault="004A2A52" w:rsidP="00BA543E">
      <w:pPr>
        <w:spacing w:after="0" w:line="240" w:lineRule="auto"/>
      </w:pPr>
    </w:p>
    <w:p w14:paraId="537E8986" w14:textId="386EBA1D" w:rsidR="004A2A52" w:rsidRDefault="004A2A52" w:rsidP="00BA543E">
      <w:pPr>
        <w:spacing w:after="0" w:line="240" w:lineRule="auto"/>
      </w:pPr>
    </w:p>
    <w:p w14:paraId="0AE6BB9C" w14:textId="50B817AD" w:rsidR="004A2A52" w:rsidRDefault="004A2A52" w:rsidP="00BA543E">
      <w:pPr>
        <w:spacing w:after="0" w:line="240" w:lineRule="auto"/>
      </w:pPr>
    </w:p>
    <w:p w14:paraId="4171370B" w14:textId="68A7C8BC" w:rsidR="004A2A52" w:rsidRDefault="004A2A52" w:rsidP="00BA543E">
      <w:pPr>
        <w:spacing w:after="0" w:line="240" w:lineRule="auto"/>
      </w:pPr>
    </w:p>
    <w:p w14:paraId="07CCB5C8" w14:textId="53667932" w:rsidR="00F21CC1" w:rsidRDefault="00F21CC1" w:rsidP="00F21CC1"/>
    <w:p w14:paraId="5258EB83" w14:textId="14DD5A7F" w:rsidR="00F21CC1" w:rsidRDefault="00F21CC1" w:rsidP="00BA543E">
      <w:pPr>
        <w:spacing w:after="0" w:line="240" w:lineRule="auto"/>
      </w:pPr>
    </w:p>
    <w:tbl>
      <w:tblPr>
        <w:tblpPr w:leftFromText="181" w:rightFromText="181" w:bottomFromText="113" w:vertAnchor="text" w:horzAnchor="margin" w:tblpY="-36"/>
        <w:tblOverlap w:val="never"/>
        <w:tblW w:w="6160" w:type="dxa"/>
        <w:tblCellMar>
          <w:left w:w="0" w:type="dxa"/>
          <w:right w:w="0" w:type="dxa"/>
        </w:tblCellMar>
        <w:tblLook w:val="04A0" w:firstRow="1" w:lastRow="0" w:firstColumn="1" w:lastColumn="0" w:noHBand="0" w:noVBand="1"/>
      </w:tblPr>
      <w:tblGrid>
        <w:gridCol w:w="3280"/>
        <w:gridCol w:w="960"/>
        <w:gridCol w:w="960"/>
        <w:gridCol w:w="960"/>
      </w:tblGrid>
      <w:tr w:rsidR="00F21CC1" w14:paraId="1FCC7AFA" w14:textId="77777777" w:rsidTr="00F21CC1">
        <w:trPr>
          <w:trHeight w:val="290"/>
        </w:trPr>
        <w:tc>
          <w:tcPr>
            <w:tcW w:w="328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39A87DD6" w14:textId="77777777" w:rsidR="00F21CC1" w:rsidRDefault="00F21CC1" w:rsidP="00F21CC1">
            <w:pPr>
              <w:spacing w:after="0" w:line="240" w:lineRule="auto"/>
              <w:rPr>
                <w:rFonts w:cs="Arial"/>
                <w:b/>
                <w:bCs/>
                <w:color w:val="000000"/>
                <w:lang w:eastAsia="en-GB"/>
              </w:rPr>
            </w:pPr>
            <w:r>
              <w:rPr>
                <w:rFonts w:cs="Arial"/>
                <w:b/>
                <w:bCs/>
                <w:color w:val="000000"/>
                <w:lang w:eastAsia="en-GB"/>
              </w:rPr>
              <w:t>HSAB</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FF04034" w14:textId="77777777" w:rsidR="00F21CC1" w:rsidRDefault="00F21CC1" w:rsidP="00F21CC1">
            <w:pPr>
              <w:spacing w:after="0" w:line="240" w:lineRule="auto"/>
              <w:jc w:val="right"/>
              <w:rPr>
                <w:rFonts w:cs="Arial"/>
                <w:b/>
                <w:bCs/>
                <w:color w:val="000000"/>
                <w:lang w:eastAsia="en-GB"/>
              </w:rPr>
            </w:pPr>
            <w:r>
              <w:rPr>
                <w:rFonts w:cs="Arial"/>
                <w:b/>
                <w:bCs/>
                <w:color w:val="000000"/>
                <w:lang w:eastAsia="en-GB"/>
              </w:rPr>
              <w:t>Jul-22</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EDBCCFB" w14:textId="77777777" w:rsidR="00F21CC1" w:rsidRDefault="00F21CC1" w:rsidP="00F21CC1">
            <w:pPr>
              <w:spacing w:after="0" w:line="240" w:lineRule="auto"/>
              <w:jc w:val="right"/>
              <w:rPr>
                <w:rFonts w:cs="Arial"/>
                <w:b/>
                <w:bCs/>
                <w:color w:val="000000"/>
                <w:lang w:eastAsia="en-GB"/>
              </w:rPr>
            </w:pPr>
            <w:r>
              <w:rPr>
                <w:rFonts w:cs="Arial"/>
                <w:b/>
                <w:bCs/>
                <w:color w:val="000000"/>
                <w:lang w:eastAsia="en-GB"/>
              </w:rPr>
              <w:t>Jan-23</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tcPr>
          <w:p w14:paraId="2153749B" w14:textId="77777777" w:rsidR="00F21CC1" w:rsidRDefault="00F21CC1" w:rsidP="00F21CC1">
            <w:pPr>
              <w:spacing w:after="0" w:line="240" w:lineRule="auto"/>
              <w:rPr>
                <w:rFonts w:cs="Arial"/>
                <w:color w:val="000000"/>
                <w:lang w:eastAsia="en-GB"/>
              </w:rPr>
            </w:pPr>
            <w:r>
              <w:rPr>
                <w:rFonts w:cs="Arial"/>
                <w:b/>
                <w:bCs/>
                <w:color w:val="000000"/>
                <w:lang w:eastAsia="en-GB"/>
              </w:rPr>
              <w:t>Total</w:t>
            </w:r>
          </w:p>
          <w:p w14:paraId="19AD135C" w14:textId="77777777" w:rsidR="00F21CC1" w:rsidRDefault="00F21CC1" w:rsidP="00F21CC1">
            <w:pPr>
              <w:spacing w:after="0" w:line="240" w:lineRule="auto"/>
              <w:rPr>
                <w:rFonts w:cs="Arial"/>
                <w:b/>
                <w:bCs/>
                <w:color w:val="000000"/>
                <w:lang w:eastAsia="en-GB"/>
              </w:rPr>
            </w:pPr>
          </w:p>
        </w:tc>
      </w:tr>
      <w:tr w:rsidR="00F21CC1" w14:paraId="51C0506A"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969866" w14:textId="77777777" w:rsidR="00F21CC1" w:rsidRDefault="00F21CC1" w:rsidP="00F21CC1">
            <w:pPr>
              <w:spacing w:after="0" w:line="240" w:lineRule="auto"/>
              <w:rPr>
                <w:rFonts w:cs="Arial"/>
                <w:color w:val="000000"/>
                <w:lang w:eastAsia="en-GB"/>
              </w:rPr>
            </w:pPr>
            <w:r>
              <w:rPr>
                <w:rFonts w:cs="Arial"/>
                <w:color w:val="000000"/>
                <w:lang w:eastAsia="en-GB"/>
              </w:rPr>
              <w:t>CCG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66130C8"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995D8C"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BA69C20" w14:textId="77777777" w:rsidR="00F21CC1" w:rsidRDefault="00F21CC1" w:rsidP="00F21CC1">
            <w:pPr>
              <w:spacing w:after="0" w:line="240" w:lineRule="auto"/>
              <w:jc w:val="center"/>
              <w:rPr>
                <w:rFonts w:cs="Arial"/>
                <w:color w:val="000000"/>
                <w:lang w:eastAsia="en-GB"/>
              </w:rPr>
            </w:pPr>
            <w:r>
              <w:rPr>
                <w:rFonts w:cs="Arial"/>
                <w:color w:val="000000"/>
                <w:lang w:eastAsia="en-GB"/>
              </w:rPr>
              <w:t>½</w:t>
            </w:r>
          </w:p>
        </w:tc>
      </w:tr>
      <w:tr w:rsidR="00F21CC1" w14:paraId="68851B7B"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D9D5B6" w14:textId="77777777" w:rsidR="00F21CC1" w:rsidRDefault="00F21CC1" w:rsidP="00F21CC1">
            <w:pPr>
              <w:spacing w:after="0" w:line="240" w:lineRule="auto"/>
              <w:rPr>
                <w:rFonts w:cs="Arial"/>
                <w:color w:val="000000"/>
                <w:lang w:eastAsia="en-GB"/>
              </w:rPr>
            </w:pPr>
            <w:r>
              <w:rPr>
                <w:rFonts w:cs="Arial"/>
                <w:color w:val="000000"/>
                <w:lang w:eastAsia="en-GB"/>
              </w:rPr>
              <w:t>CLCH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E893D7"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7C6816"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4B1EAAE" w14:textId="77777777" w:rsidR="00F21CC1" w:rsidRDefault="00F21CC1" w:rsidP="00F21CC1">
            <w:pPr>
              <w:spacing w:after="0" w:line="240" w:lineRule="auto"/>
              <w:jc w:val="center"/>
              <w:rPr>
                <w:rFonts w:cs="Arial"/>
                <w:color w:val="000000"/>
                <w:lang w:eastAsia="en-GB"/>
              </w:rPr>
            </w:pPr>
            <w:r>
              <w:rPr>
                <w:rFonts w:cs="Arial"/>
                <w:color w:val="000000"/>
                <w:lang w:eastAsia="en-GB"/>
              </w:rPr>
              <w:t>½</w:t>
            </w:r>
          </w:p>
        </w:tc>
      </w:tr>
      <w:tr w:rsidR="00F21CC1" w14:paraId="3CB1CB90"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7C2AB4" w14:textId="77777777" w:rsidR="00F21CC1" w:rsidRDefault="00F21CC1" w:rsidP="00F21CC1">
            <w:pPr>
              <w:spacing w:after="0" w:line="240" w:lineRule="auto"/>
              <w:rPr>
                <w:rFonts w:cs="Arial"/>
                <w:color w:val="000000"/>
                <w:lang w:eastAsia="en-GB"/>
              </w:rPr>
            </w:pPr>
            <w:r>
              <w:rPr>
                <w:rFonts w:cs="Arial"/>
                <w:color w:val="000000"/>
                <w:lang w:eastAsia="en-GB"/>
              </w:rPr>
              <w:t>Elected Councillor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7F203F"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04D719"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BC9520" w14:textId="77777777" w:rsidR="00F21CC1" w:rsidRDefault="00F21CC1" w:rsidP="00F21CC1">
            <w:pPr>
              <w:spacing w:after="0" w:line="240" w:lineRule="auto"/>
              <w:jc w:val="center"/>
              <w:rPr>
                <w:rFonts w:cs="Arial"/>
                <w:color w:val="000000"/>
                <w:lang w:eastAsia="en-GB"/>
              </w:rPr>
            </w:pPr>
            <w:r>
              <w:rPr>
                <w:rFonts w:cs="Arial"/>
                <w:color w:val="000000"/>
                <w:lang w:eastAsia="en-GB"/>
              </w:rPr>
              <w:t>½</w:t>
            </w:r>
          </w:p>
        </w:tc>
      </w:tr>
      <w:tr w:rsidR="00F21CC1" w14:paraId="65A100F6"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B231D" w14:textId="77777777" w:rsidR="00F21CC1" w:rsidRDefault="00F21CC1" w:rsidP="00F21CC1">
            <w:pPr>
              <w:spacing w:after="0" w:line="240" w:lineRule="auto"/>
              <w:rPr>
                <w:rFonts w:cs="Arial"/>
                <w:color w:val="000000"/>
                <w:lang w:eastAsia="en-GB"/>
              </w:rPr>
            </w:pPr>
            <w:r>
              <w:rPr>
                <w:rFonts w:cs="Arial"/>
                <w:color w:val="000000"/>
                <w:lang w:eastAsia="en-GB"/>
              </w:rPr>
              <w:t>RNOH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DED42B"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E5E26"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EE9A45" w14:textId="77777777" w:rsidR="00F21CC1" w:rsidRDefault="00F21CC1" w:rsidP="00F21CC1">
            <w:pPr>
              <w:spacing w:after="0" w:line="240" w:lineRule="auto"/>
              <w:jc w:val="center"/>
              <w:rPr>
                <w:rFonts w:cs="Arial"/>
                <w:color w:val="000000"/>
                <w:lang w:eastAsia="en-GB"/>
              </w:rPr>
            </w:pPr>
            <w:r>
              <w:rPr>
                <w:rFonts w:cs="Arial"/>
                <w:color w:val="000000"/>
                <w:lang w:eastAsia="en-GB"/>
              </w:rPr>
              <w:t>½</w:t>
            </w:r>
          </w:p>
        </w:tc>
      </w:tr>
      <w:tr w:rsidR="00F21CC1" w14:paraId="4DE7412B"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ECA89" w14:textId="77777777" w:rsidR="00F21CC1" w:rsidRDefault="00F21CC1" w:rsidP="00F21CC1">
            <w:pPr>
              <w:spacing w:after="0" w:line="240" w:lineRule="auto"/>
              <w:rPr>
                <w:rFonts w:cs="Arial"/>
                <w:color w:val="000000"/>
                <w:lang w:eastAsia="en-GB"/>
              </w:rPr>
            </w:pPr>
            <w:r>
              <w:rPr>
                <w:rFonts w:cs="Arial"/>
                <w:color w:val="000000"/>
                <w:lang w:eastAsia="en-GB"/>
              </w:rPr>
              <w:t>Lay Member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9CDC90"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C63E48"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500BF3"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33C05449"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BBEAEF" w14:textId="77777777" w:rsidR="00F21CC1" w:rsidRDefault="00F21CC1" w:rsidP="00F21CC1">
            <w:pPr>
              <w:spacing w:after="0" w:line="240" w:lineRule="auto"/>
              <w:rPr>
                <w:rFonts w:cs="Arial"/>
                <w:color w:val="000000"/>
                <w:lang w:eastAsia="en-GB"/>
              </w:rPr>
            </w:pPr>
            <w:r>
              <w:rPr>
                <w:rFonts w:cs="Arial"/>
                <w:color w:val="000000"/>
                <w:lang w:eastAsia="en-GB"/>
              </w:rPr>
              <w:t>LNWHT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30A446"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1AD5E9"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C8D4C98"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5C78EEC7"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6E5207" w14:textId="77777777" w:rsidR="00F21CC1" w:rsidRDefault="00F21CC1" w:rsidP="00F21CC1">
            <w:pPr>
              <w:spacing w:after="0" w:line="240" w:lineRule="auto"/>
              <w:rPr>
                <w:rFonts w:cs="Arial"/>
                <w:color w:val="000000"/>
                <w:lang w:eastAsia="en-GB"/>
              </w:rPr>
            </w:pPr>
            <w:r>
              <w:rPr>
                <w:rFonts w:cs="Arial"/>
                <w:color w:val="000000"/>
                <w:lang w:eastAsia="en-GB"/>
              </w:rPr>
              <w:t>Business Intelligence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4DCAC2"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6843D4"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0FEDD34" w14:textId="77777777" w:rsidR="00F21CC1" w:rsidRDefault="00F21CC1" w:rsidP="00F21CC1">
            <w:pPr>
              <w:spacing w:after="0" w:line="240" w:lineRule="auto"/>
              <w:jc w:val="center"/>
              <w:rPr>
                <w:rFonts w:cs="Arial"/>
                <w:color w:val="000000"/>
                <w:lang w:eastAsia="en-GB"/>
              </w:rPr>
            </w:pPr>
            <w:r>
              <w:rPr>
                <w:rFonts w:cs="Arial"/>
                <w:color w:val="000000"/>
                <w:lang w:eastAsia="en-GB"/>
              </w:rPr>
              <w:t>½</w:t>
            </w:r>
          </w:p>
        </w:tc>
      </w:tr>
      <w:tr w:rsidR="00F21CC1" w14:paraId="4D9707D1"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6D2ECC" w14:textId="77777777" w:rsidR="00F21CC1" w:rsidRDefault="00F21CC1" w:rsidP="00F21CC1">
            <w:pPr>
              <w:spacing w:after="0" w:line="240" w:lineRule="auto"/>
              <w:rPr>
                <w:rFonts w:cs="Arial"/>
                <w:color w:val="000000"/>
                <w:lang w:eastAsia="en-GB"/>
              </w:rPr>
            </w:pPr>
            <w:r>
              <w:rPr>
                <w:rFonts w:cs="Arial"/>
                <w:color w:val="000000"/>
                <w:lang w:eastAsia="en-GB"/>
              </w:rPr>
              <w:t>WDP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A90E2B"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915B18"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0606888"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02DCE315"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13BD22" w14:textId="77777777" w:rsidR="00F21CC1" w:rsidRDefault="00F21CC1" w:rsidP="00F21CC1">
            <w:pPr>
              <w:spacing w:after="0" w:line="240" w:lineRule="auto"/>
              <w:rPr>
                <w:rFonts w:cs="Arial"/>
                <w:color w:val="000000"/>
                <w:lang w:eastAsia="en-GB"/>
              </w:rPr>
            </w:pPr>
            <w:r>
              <w:rPr>
                <w:rFonts w:cs="Arial"/>
                <w:color w:val="000000"/>
                <w:lang w:eastAsia="en-GB"/>
              </w:rPr>
              <w:t>MPS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4BA3E2"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6DAE979"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73B8EAA"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70641CFB"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004F81" w14:textId="77777777" w:rsidR="00F21CC1" w:rsidRDefault="00F21CC1" w:rsidP="00F21CC1">
            <w:pPr>
              <w:spacing w:after="0" w:line="240" w:lineRule="auto"/>
              <w:rPr>
                <w:rFonts w:cs="Arial"/>
                <w:color w:val="000000"/>
                <w:lang w:eastAsia="en-GB"/>
              </w:rPr>
            </w:pPr>
            <w:r>
              <w:rPr>
                <w:rFonts w:cs="Arial"/>
                <w:color w:val="000000"/>
                <w:lang w:eastAsia="en-GB"/>
              </w:rPr>
              <w:t xml:space="preserve">Probation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F6EE84"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1292907"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317BABF"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479D32BB"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8C317" w14:textId="77777777" w:rsidR="00F21CC1" w:rsidRDefault="00F21CC1" w:rsidP="00F21CC1">
            <w:pPr>
              <w:spacing w:after="0" w:line="240" w:lineRule="auto"/>
              <w:rPr>
                <w:rFonts w:cs="Arial"/>
                <w:color w:val="000000"/>
                <w:lang w:eastAsia="en-GB"/>
              </w:rPr>
            </w:pPr>
            <w:r>
              <w:rPr>
                <w:rFonts w:cs="Arial"/>
                <w:color w:val="000000"/>
                <w:lang w:eastAsia="en-GB"/>
              </w:rPr>
              <w:t>Chair of HSAB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213794"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75DE3A9"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F39B65"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4C3713CF"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AFFCE2" w14:textId="77777777" w:rsidR="00F21CC1" w:rsidRDefault="00F21CC1" w:rsidP="00F21CC1">
            <w:pPr>
              <w:spacing w:after="0" w:line="240" w:lineRule="auto"/>
              <w:rPr>
                <w:rFonts w:cs="Arial"/>
                <w:color w:val="000000"/>
                <w:lang w:eastAsia="en-GB"/>
              </w:rPr>
            </w:pPr>
            <w:r>
              <w:rPr>
                <w:rFonts w:cs="Arial"/>
                <w:color w:val="000000"/>
                <w:lang w:eastAsia="en-GB"/>
              </w:rPr>
              <w:t>Commissioning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8558D9"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AE424A"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31F955"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01679224"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FFD58C" w14:textId="77777777" w:rsidR="00F21CC1" w:rsidRDefault="00F21CC1" w:rsidP="00F21CC1">
            <w:pPr>
              <w:spacing w:after="0" w:line="240" w:lineRule="auto"/>
              <w:rPr>
                <w:rFonts w:cs="Arial"/>
                <w:color w:val="000000"/>
                <w:lang w:eastAsia="en-GB"/>
              </w:rPr>
            </w:pPr>
            <w:r>
              <w:rPr>
                <w:rFonts w:cs="Arial"/>
                <w:color w:val="000000"/>
                <w:lang w:eastAsia="en-GB"/>
              </w:rPr>
              <w:t>London Fire Service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B04489"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420C2C"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D9A3A3"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7DCC6582"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5E198F" w14:textId="77777777" w:rsidR="00F21CC1" w:rsidRDefault="00F21CC1" w:rsidP="00F21CC1">
            <w:pPr>
              <w:spacing w:after="0" w:line="240" w:lineRule="auto"/>
              <w:rPr>
                <w:rFonts w:cs="Arial"/>
                <w:color w:val="000000"/>
                <w:lang w:eastAsia="en-GB"/>
              </w:rPr>
            </w:pPr>
            <w:r>
              <w:rPr>
                <w:rFonts w:cs="Arial"/>
                <w:color w:val="000000"/>
                <w:lang w:eastAsia="en-GB"/>
              </w:rPr>
              <w:t>CNWL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0782C8"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130ED07"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01EC1F" w14:textId="77777777" w:rsidR="00F21CC1" w:rsidRDefault="00F21CC1" w:rsidP="00F21CC1">
            <w:pPr>
              <w:spacing w:after="0" w:line="240" w:lineRule="auto"/>
              <w:jc w:val="center"/>
              <w:rPr>
                <w:rFonts w:cs="Arial"/>
                <w:color w:val="000000"/>
                <w:lang w:eastAsia="en-GB"/>
              </w:rPr>
            </w:pPr>
            <w:r>
              <w:rPr>
                <w:rFonts w:cs="Arial"/>
                <w:color w:val="000000"/>
                <w:lang w:eastAsia="en-GB"/>
              </w:rPr>
              <w:t>1/2</w:t>
            </w:r>
          </w:p>
        </w:tc>
      </w:tr>
      <w:tr w:rsidR="00F21CC1" w14:paraId="3086D8B2"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5F1CFF" w14:textId="77777777" w:rsidR="00F21CC1" w:rsidRDefault="00F21CC1" w:rsidP="00F21CC1">
            <w:pPr>
              <w:spacing w:after="0" w:line="240" w:lineRule="auto"/>
              <w:rPr>
                <w:rFonts w:cs="Arial"/>
                <w:color w:val="000000"/>
                <w:lang w:eastAsia="en-GB"/>
              </w:rPr>
            </w:pPr>
            <w:r>
              <w:rPr>
                <w:rFonts w:cs="Arial"/>
                <w:color w:val="000000"/>
                <w:lang w:eastAsia="en-GB"/>
              </w:rPr>
              <w:t>Healthwatch Harrow</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E82459"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0C74FA4"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6E9DE"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63724113"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33EB06" w14:textId="77777777" w:rsidR="00F21CC1" w:rsidRDefault="00F21CC1" w:rsidP="00F21CC1">
            <w:pPr>
              <w:spacing w:after="0" w:line="240" w:lineRule="auto"/>
              <w:rPr>
                <w:rFonts w:cs="Arial"/>
                <w:color w:val="000000"/>
                <w:lang w:eastAsia="en-GB"/>
              </w:rPr>
            </w:pPr>
            <w:r>
              <w:rPr>
                <w:rFonts w:cs="Arial"/>
                <w:color w:val="000000"/>
                <w:lang w:eastAsia="en-GB"/>
              </w:rPr>
              <w:t>Community Connex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2CC0E29"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481197"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D78767" w14:textId="77777777" w:rsidR="00F21CC1" w:rsidRDefault="00F21CC1" w:rsidP="00F21CC1">
            <w:pPr>
              <w:spacing w:after="0" w:line="240" w:lineRule="auto"/>
              <w:jc w:val="center"/>
              <w:rPr>
                <w:rFonts w:cs="Arial"/>
                <w:color w:val="000000"/>
                <w:lang w:eastAsia="en-GB"/>
              </w:rPr>
            </w:pPr>
            <w:r>
              <w:rPr>
                <w:rFonts w:cs="Arial"/>
                <w:color w:val="000000"/>
                <w:lang w:eastAsia="en-GB"/>
              </w:rPr>
              <w:t>1/2</w:t>
            </w:r>
          </w:p>
        </w:tc>
      </w:tr>
      <w:tr w:rsidR="00F21CC1" w14:paraId="04AD8610"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375AC2" w14:textId="77777777" w:rsidR="00F21CC1" w:rsidRDefault="00F21CC1" w:rsidP="00F21CC1">
            <w:pPr>
              <w:spacing w:after="0" w:line="240" w:lineRule="auto"/>
              <w:rPr>
                <w:rFonts w:cs="Arial"/>
                <w:color w:val="000000"/>
                <w:lang w:eastAsia="en-GB"/>
              </w:rPr>
            </w:pPr>
            <w:r>
              <w:rPr>
                <w:rFonts w:cs="Arial"/>
                <w:color w:val="000000"/>
                <w:lang w:eastAsia="en-GB"/>
              </w:rPr>
              <w:t>Mind in Harrow</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A18AAF"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523CFB"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FA481F"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2E5C5E35"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FCBB27" w14:textId="77777777" w:rsidR="00F21CC1" w:rsidRDefault="00F21CC1" w:rsidP="00F21CC1">
            <w:pPr>
              <w:spacing w:after="0" w:line="240" w:lineRule="auto"/>
              <w:rPr>
                <w:rFonts w:cs="Arial"/>
                <w:color w:val="000000"/>
                <w:lang w:eastAsia="en-GB"/>
              </w:rPr>
            </w:pPr>
            <w:r>
              <w:rPr>
                <w:rFonts w:cs="Arial"/>
                <w:color w:val="000000"/>
                <w:lang w:eastAsia="en-GB"/>
              </w:rPr>
              <w:t>DBS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A48881"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C15A5B0"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822F46" w14:textId="77777777" w:rsidR="00F21CC1" w:rsidRDefault="00F21CC1" w:rsidP="00F21CC1">
            <w:pPr>
              <w:spacing w:after="0" w:line="240" w:lineRule="auto"/>
              <w:jc w:val="center"/>
              <w:rPr>
                <w:rFonts w:cs="Arial"/>
                <w:color w:val="000000"/>
                <w:lang w:eastAsia="en-GB"/>
              </w:rPr>
            </w:pPr>
            <w:r>
              <w:rPr>
                <w:rFonts w:cs="Arial"/>
                <w:color w:val="000000"/>
                <w:lang w:eastAsia="en-GB"/>
              </w:rPr>
              <w:t>0/2</w:t>
            </w:r>
          </w:p>
        </w:tc>
      </w:tr>
      <w:tr w:rsidR="00F21CC1" w14:paraId="5E8AEEF2"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96DF90" w14:textId="77777777" w:rsidR="00F21CC1" w:rsidRDefault="00F21CC1" w:rsidP="00F21CC1">
            <w:pPr>
              <w:spacing w:after="0" w:line="240" w:lineRule="auto"/>
              <w:rPr>
                <w:rFonts w:cs="Arial"/>
                <w:color w:val="000000"/>
                <w:lang w:eastAsia="en-GB"/>
              </w:rPr>
            </w:pPr>
            <w:r>
              <w:rPr>
                <w:rFonts w:cs="Arial"/>
                <w:color w:val="000000"/>
                <w:lang w:eastAsia="en-GB"/>
              </w:rPr>
              <w:t>Harrow Association of Disabled People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F0B55A7"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E1C64E"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81619F"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5E176626"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FDA01F" w14:textId="77777777" w:rsidR="00F21CC1" w:rsidRDefault="00F21CC1" w:rsidP="00F21CC1">
            <w:pPr>
              <w:spacing w:after="0" w:line="240" w:lineRule="auto"/>
              <w:rPr>
                <w:rFonts w:cs="Arial"/>
                <w:color w:val="000000"/>
                <w:lang w:eastAsia="en-GB"/>
              </w:rPr>
            </w:pPr>
            <w:r>
              <w:rPr>
                <w:rFonts w:cs="Arial"/>
                <w:color w:val="000000"/>
                <w:lang w:eastAsia="en-GB"/>
              </w:rPr>
              <w:t>Housing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6F46F73"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644C5F"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D297D3" w14:textId="77777777" w:rsidR="00F21CC1" w:rsidRDefault="00F21CC1" w:rsidP="00F21CC1">
            <w:pPr>
              <w:spacing w:after="0" w:line="240" w:lineRule="auto"/>
              <w:jc w:val="center"/>
              <w:rPr>
                <w:rFonts w:cs="Arial"/>
                <w:color w:val="000000"/>
                <w:lang w:eastAsia="en-GB"/>
              </w:rPr>
            </w:pPr>
            <w:r>
              <w:rPr>
                <w:rFonts w:cs="Arial"/>
                <w:color w:val="000000"/>
                <w:lang w:eastAsia="en-GB"/>
              </w:rPr>
              <w:t>2/2</w:t>
            </w:r>
          </w:p>
        </w:tc>
      </w:tr>
      <w:tr w:rsidR="00F21CC1" w14:paraId="4362BC3A" w14:textId="77777777" w:rsidTr="00F21CC1">
        <w:trPr>
          <w:trHeight w:val="290"/>
        </w:trPr>
        <w:tc>
          <w:tcPr>
            <w:tcW w:w="3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B69A3E" w14:textId="77777777" w:rsidR="00F21CC1" w:rsidRDefault="00F21CC1" w:rsidP="00F21CC1">
            <w:pPr>
              <w:spacing w:after="0" w:line="240" w:lineRule="auto"/>
              <w:rPr>
                <w:rFonts w:cs="Arial"/>
                <w:color w:val="000000"/>
                <w:lang w:eastAsia="en-GB"/>
              </w:rPr>
            </w:pPr>
            <w:r>
              <w:rPr>
                <w:rFonts w:cs="Arial"/>
                <w:color w:val="000000"/>
                <w:lang w:eastAsia="en-GB"/>
              </w:rPr>
              <w:t>Harrow Council - Children Services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481F93" w14:textId="77777777" w:rsidR="00F21CC1" w:rsidRDefault="00F21CC1" w:rsidP="00F21CC1">
            <w:pPr>
              <w:spacing w:after="0" w:line="240" w:lineRule="auto"/>
              <w:jc w:val="center"/>
              <w:rPr>
                <w:rFonts w:cs="Arial"/>
                <w:color w:val="000000"/>
                <w:lang w:eastAsia="en-GB"/>
              </w:rPr>
            </w:pPr>
            <w:r>
              <w:rPr>
                <w:rFonts w:cs="Arial"/>
                <w:color w:val="000000"/>
                <w:lang w:eastAsia="en-GB"/>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F04F8D" w14:textId="77777777" w:rsidR="00F21CC1" w:rsidRDefault="00F21CC1" w:rsidP="00F21CC1">
            <w:pPr>
              <w:spacing w:after="0" w:line="240" w:lineRule="auto"/>
              <w:jc w:val="center"/>
              <w:rPr>
                <w:rFonts w:cs="Arial"/>
                <w:color w:val="000000"/>
                <w:lang w:eastAsia="en-GB"/>
              </w:rPr>
            </w:pPr>
            <w:r>
              <w:rPr>
                <w:rFonts w:cs="Arial"/>
                <w:color w:val="000000"/>
                <w:lang w:eastAsia="en-GB"/>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28A585" w14:textId="77777777" w:rsidR="00F21CC1" w:rsidRDefault="00F21CC1" w:rsidP="00F21CC1">
            <w:pPr>
              <w:spacing w:after="0" w:line="240" w:lineRule="auto"/>
              <w:jc w:val="center"/>
              <w:rPr>
                <w:rFonts w:cs="Arial"/>
                <w:color w:val="000000"/>
                <w:lang w:eastAsia="en-GB"/>
              </w:rPr>
            </w:pPr>
            <w:r>
              <w:rPr>
                <w:rFonts w:cs="Arial"/>
                <w:color w:val="000000"/>
                <w:lang w:eastAsia="en-GB"/>
              </w:rPr>
              <w:t>1/2</w:t>
            </w:r>
          </w:p>
        </w:tc>
      </w:tr>
    </w:tbl>
    <w:p w14:paraId="0AE5800C" w14:textId="216E11E5" w:rsidR="00F21CC1" w:rsidRDefault="00F21CC1" w:rsidP="00BA543E">
      <w:pPr>
        <w:spacing w:after="0" w:line="240" w:lineRule="auto"/>
      </w:pPr>
    </w:p>
    <w:p w14:paraId="16B14740" w14:textId="2A07198C" w:rsidR="00F21CC1" w:rsidRDefault="00F21CC1" w:rsidP="00BA543E">
      <w:pPr>
        <w:spacing w:after="0" w:line="240" w:lineRule="auto"/>
      </w:pPr>
    </w:p>
    <w:p w14:paraId="6D6BEBA5" w14:textId="603C0656" w:rsidR="00F21CC1" w:rsidRDefault="00F21CC1" w:rsidP="00BA543E">
      <w:pPr>
        <w:spacing w:after="0" w:line="240" w:lineRule="auto"/>
      </w:pPr>
    </w:p>
    <w:p w14:paraId="79CBF292" w14:textId="2025C95F" w:rsidR="00F21CC1" w:rsidRDefault="00F21CC1" w:rsidP="00BA543E">
      <w:pPr>
        <w:spacing w:after="0" w:line="240" w:lineRule="auto"/>
      </w:pPr>
    </w:p>
    <w:p w14:paraId="64AAFE94" w14:textId="0EF54F08" w:rsidR="00F21CC1" w:rsidRDefault="00F21CC1" w:rsidP="00BA543E">
      <w:pPr>
        <w:spacing w:after="0" w:line="240" w:lineRule="auto"/>
      </w:pPr>
    </w:p>
    <w:p w14:paraId="73E5A285" w14:textId="4B98C67F" w:rsidR="00F21CC1" w:rsidRDefault="00F21CC1" w:rsidP="00BA543E">
      <w:pPr>
        <w:spacing w:after="0" w:line="240" w:lineRule="auto"/>
      </w:pPr>
    </w:p>
    <w:p w14:paraId="3F03CB7B" w14:textId="0FA20341" w:rsidR="00F21CC1" w:rsidRDefault="00F21CC1" w:rsidP="00BA543E">
      <w:pPr>
        <w:spacing w:after="0" w:line="240" w:lineRule="auto"/>
      </w:pPr>
    </w:p>
    <w:p w14:paraId="556398B9" w14:textId="68E6CF51" w:rsidR="00F21CC1" w:rsidRDefault="00F21CC1" w:rsidP="00BA543E">
      <w:pPr>
        <w:spacing w:after="0" w:line="240" w:lineRule="auto"/>
      </w:pPr>
    </w:p>
    <w:p w14:paraId="79AC35A8" w14:textId="5E936910" w:rsidR="00F21CC1" w:rsidRDefault="00F21CC1" w:rsidP="00BA543E">
      <w:pPr>
        <w:spacing w:after="0" w:line="240" w:lineRule="auto"/>
      </w:pPr>
    </w:p>
    <w:p w14:paraId="58326E8A" w14:textId="21C79B45" w:rsidR="00F21CC1" w:rsidRDefault="00F21CC1" w:rsidP="00BA543E">
      <w:pPr>
        <w:spacing w:after="0" w:line="240" w:lineRule="auto"/>
      </w:pPr>
    </w:p>
    <w:p w14:paraId="019C7891" w14:textId="6ACA05A0" w:rsidR="00F21CC1" w:rsidRDefault="00F21CC1" w:rsidP="00BA543E">
      <w:pPr>
        <w:spacing w:after="0" w:line="240" w:lineRule="auto"/>
      </w:pPr>
    </w:p>
    <w:p w14:paraId="57534628" w14:textId="77777777" w:rsidR="00705723" w:rsidRDefault="00705723" w:rsidP="00BA543E">
      <w:pPr>
        <w:spacing w:after="0" w:line="240" w:lineRule="auto"/>
      </w:pPr>
    </w:p>
    <w:p w14:paraId="56254634" w14:textId="6F030BD5" w:rsidR="000B1503" w:rsidRDefault="000B1503" w:rsidP="00BA543E">
      <w:pPr>
        <w:spacing w:after="0" w:line="240" w:lineRule="auto"/>
      </w:pPr>
    </w:p>
    <w:p w14:paraId="62E9ED80" w14:textId="434942E8" w:rsidR="000B1503" w:rsidRDefault="000B1503" w:rsidP="00BA543E">
      <w:pPr>
        <w:spacing w:after="0" w:line="240" w:lineRule="auto"/>
      </w:pPr>
    </w:p>
    <w:p w14:paraId="6C989E56" w14:textId="35FF4433" w:rsidR="000B1503" w:rsidRDefault="000B1503" w:rsidP="00BA543E">
      <w:pPr>
        <w:spacing w:after="0" w:line="240" w:lineRule="auto"/>
      </w:pPr>
    </w:p>
    <w:p w14:paraId="1CE83537" w14:textId="77777777" w:rsidR="000B1503" w:rsidRPr="00520581" w:rsidRDefault="000B1503" w:rsidP="00BA543E">
      <w:pPr>
        <w:spacing w:after="0" w:line="240" w:lineRule="auto"/>
      </w:pPr>
    </w:p>
    <w:p w14:paraId="1F95DE94" w14:textId="538887C4" w:rsidR="00520581" w:rsidRPr="00520581" w:rsidRDefault="00520581" w:rsidP="00BA543E">
      <w:pPr>
        <w:spacing w:after="0" w:line="240" w:lineRule="auto"/>
      </w:pPr>
    </w:p>
    <w:p w14:paraId="6F4A21DC" w14:textId="77777777" w:rsidR="00CE29EA" w:rsidRDefault="00CE29EA" w:rsidP="00BA543E">
      <w:pPr>
        <w:pStyle w:val="Heading2"/>
      </w:pPr>
    </w:p>
    <w:p w14:paraId="060936B0" w14:textId="77777777" w:rsidR="00CE29EA" w:rsidRDefault="00CE29EA" w:rsidP="00BA543E">
      <w:pPr>
        <w:pStyle w:val="Heading2"/>
      </w:pPr>
    </w:p>
    <w:p w14:paraId="1B538900" w14:textId="77777777" w:rsidR="00CE29EA" w:rsidRDefault="00CE29EA" w:rsidP="00BA543E">
      <w:pPr>
        <w:pStyle w:val="Heading2"/>
      </w:pPr>
    </w:p>
    <w:p w14:paraId="28771897" w14:textId="77777777" w:rsidR="00CE29EA" w:rsidRDefault="00CE29EA" w:rsidP="00BA543E">
      <w:pPr>
        <w:pStyle w:val="Heading2"/>
      </w:pPr>
    </w:p>
    <w:p w14:paraId="5252CB83" w14:textId="77777777" w:rsidR="00CE29EA" w:rsidRDefault="00CE29EA" w:rsidP="00BA543E">
      <w:pPr>
        <w:pStyle w:val="Heading2"/>
      </w:pPr>
    </w:p>
    <w:p w14:paraId="1ACDBA45" w14:textId="2745799C" w:rsidR="00705723" w:rsidRDefault="00705723" w:rsidP="00705723"/>
    <w:tbl>
      <w:tblPr>
        <w:tblpPr w:leftFromText="181" w:rightFromText="181" w:bottomFromText="113" w:vertAnchor="text" w:tblpY="1"/>
        <w:tblOverlap w:val="never"/>
        <w:tblW w:w="66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09"/>
        <w:gridCol w:w="906"/>
        <w:gridCol w:w="911"/>
        <w:gridCol w:w="993"/>
        <w:gridCol w:w="1134"/>
      </w:tblGrid>
      <w:tr w:rsidR="00F21CC1" w14:paraId="03FA24E5" w14:textId="77777777" w:rsidTr="005E2AED">
        <w:trPr>
          <w:trHeight w:val="290"/>
        </w:trPr>
        <w:tc>
          <w:tcPr>
            <w:tcW w:w="2709" w:type="dxa"/>
            <w:shd w:val="clear" w:color="auto" w:fill="D9D9D9"/>
            <w:noWrap/>
            <w:tcMar>
              <w:top w:w="0" w:type="dxa"/>
              <w:left w:w="108" w:type="dxa"/>
              <w:bottom w:w="0" w:type="dxa"/>
              <w:right w:w="108" w:type="dxa"/>
            </w:tcMar>
            <w:hideMark/>
          </w:tcPr>
          <w:p w14:paraId="24D2E19A" w14:textId="77777777" w:rsidR="00F21CC1" w:rsidRDefault="00F21CC1" w:rsidP="005E2AED">
            <w:pPr>
              <w:spacing w:before="6" w:after="6" w:line="240" w:lineRule="auto"/>
              <w:rPr>
                <w:rFonts w:cs="Arial"/>
                <w:b/>
                <w:bCs/>
                <w:color w:val="000000"/>
                <w:lang w:eastAsia="en-GB"/>
              </w:rPr>
            </w:pPr>
            <w:r>
              <w:rPr>
                <w:rFonts w:cs="Arial"/>
                <w:b/>
                <w:bCs/>
                <w:color w:val="000000"/>
                <w:lang w:eastAsia="en-GB"/>
              </w:rPr>
              <w:lastRenderedPageBreak/>
              <w:t xml:space="preserve">HSCB </w:t>
            </w:r>
          </w:p>
        </w:tc>
        <w:tc>
          <w:tcPr>
            <w:tcW w:w="906" w:type="dxa"/>
            <w:shd w:val="clear" w:color="auto" w:fill="D9D9D9"/>
            <w:noWrap/>
            <w:tcMar>
              <w:top w:w="0" w:type="dxa"/>
              <w:left w:w="108" w:type="dxa"/>
              <w:bottom w:w="0" w:type="dxa"/>
              <w:right w:w="108" w:type="dxa"/>
            </w:tcMar>
            <w:hideMark/>
          </w:tcPr>
          <w:p w14:paraId="49259BB9" w14:textId="77777777" w:rsidR="00F21CC1" w:rsidRDefault="00F21CC1" w:rsidP="005E2AED">
            <w:pPr>
              <w:spacing w:before="6" w:after="6" w:line="240" w:lineRule="auto"/>
              <w:jc w:val="right"/>
              <w:rPr>
                <w:rFonts w:cs="Arial"/>
                <w:b/>
                <w:bCs/>
                <w:color w:val="000000"/>
                <w:lang w:eastAsia="en-GB"/>
              </w:rPr>
            </w:pPr>
            <w:r>
              <w:rPr>
                <w:rFonts w:cs="Arial"/>
                <w:b/>
                <w:bCs/>
                <w:color w:val="000000"/>
                <w:lang w:eastAsia="en-GB"/>
              </w:rPr>
              <w:t>July-22</w:t>
            </w:r>
          </w:p>
        </w:tc>
        <w:tc>
          <w:tcPr>
            <w:tcW w:w="911" w:type="dxa"/>
            <w:shd w:val="clear" w:color="auto" w:fill="D9D9D9"/>
            <w:noWrap/>
            <w:tcMar>
              <w:top w:w="0" w:type="dxa"/>
              <w:left w:w="108" w:type="dxa"/>
              <w:bottom w:w="0" w:type="dxa"/>
              <w:right w:w="108" w:type="dxa"/>
            </w:tcMar>
            <w:hideMark/>
          </w:tcPr>
          <w:p w14:paraId="42D3ECB0" w14:textId="77777777" w:rsidR="00F21CC1" w:rsidRDefault="00F21CC1" w:rsidP="005E2AED">
            <w:pPr>
              <w:spacing w:before="6" w:after="6" w:line="240" w:lineRule="auto"/>
              <w:jc w:val="right"/>
              <w:rPr>
                <w:rFonts w:cs="Arial"/>
                <w:b/>
                <w:bCs/>
                <w:color w:val="000000"/>
                <w:lang w:eastAsia="en-GB"/>
              </w:rPr>
            </w:pPr>
            <w:r>
              <w:rPr>
                <w:rFonts w:cs="Arial"/>
                <w:b/>
                <w:bCs/>
                <w:color w:val="000000"/>
                <w:lang w:eastAsia="en-GB"/>
              </w:rPr>
              <w:t>Dec-22</w:t>
            </w:r>
          </w:p>
        </w:tc>
        <w:tc>
          <w:tcPr>
            <w:tcW w:w="993" w:type="dxa"/>
            <w:shd w:val="clear" w:color="auto" w:fill="D9D9D9"/>
            <w:noWrap/>
            <w:tcMar>
              <w:top w:w="0" w:type="dxa"/>
              <w:left w:w="108" w:type="dxa"/>
              <w:bottom w:w="0" w:type="dxa"/>
              <w:right w:w="108" w:type="dxa"/>
            </w:tcMar>
            <w:hideMark/>
          </w:tcPr>
          <w:p w14:paraId="572BE5AA" w14:textId="77777777" w:rsidR="00F21CC1" w:rsidRDefault="00F21CC1" w:rsidP="005E2AED">
            <w:pPr>
              <w:spacing w:before="6" w:after="6" w:line="240" w:lineRule="auto"/>
              <w:jc w:val="right"/>
              <w:rPr>
                <w:rFonts w:cs="Arial"/>
                <w:b/>
                <w:bCs/>
                <w:color w:val="000000"/>
                <w:lang w:eastAsia="en-GB"/>
              </w:rPr>
            </w:pPr>
            <w:r>
              <w:rPr>
                <w:rFonts w:cs="Arial"/>
                <w:b/>
                <w:bCs/>
                <w:color w:val="000000"/>
                <w:lang w:eastAsia="en-GB"/>
              </w:rPr>
              <w:t>Mar-23</w:t>
            </w:r>
          </w:p>
        </w:tc>
        <w:tc>
          <w:tcPr>
            <w:tcW w:w="1134" w:type="dxa"/>
            <w:shd w:val="clear" w:color="auto" w:fill="D9D9D9"/>
            <w:noWrap/>
            <w:tcMar>
              <w:top w:w="0" w:type="dxa"/>
              <w:left w:w="108" w:type="dxa"/>
              <w:bottom w:w="0" w:type="dxa"/>
              <w:right w:w="108" w:type="dxa"/>
            </w:tcMar>
          </w:tcPr>
          <w:p w14:paraId="4A16A0C5" w14:textId="77777777" w:rsidR="00F21CC1" w:rsidRDefault="00F21CC1" w:rsidP="005E2AED">
            <w:pPr>
              <w:spacing w:before="6" w:after="6" w:line="240" w:lineRule="auto"/>
              <w:rPr>
                <w:rFonts w:cs="Arial"/>
                <w:color w:val="000000"/>
                <w:lang w:eastAsia="en-GB"/>
              </w:rPr>
            </w:pPr>
            <w:r>
              <w:rPr>
                <w:rFonts w:cs="Arial"/>
                <w:b/>
                <w:bCs/>
                <w:color w:val="000000"/>
                <w:lang w:eastAsia="en-GB"/>
              </w:rPr>
              <w:t>Total</w:t>
            </w:r>
          </w:p>
          <w:p w14:paraId="612282A0" w14:textId="77777777" w:rsidR="00F21CC1" w:rsidRDefault="00F21CC1" w:rsidP="005E2AED">
            <w:pPr>
              <w:spacing w:before="6" w:after="6" w:line="240" w:lineRule="auto"/>
              <w:rPr>
                <w:rFonts w:cs="Arial"/>
                <w:b/>
                <w:bCs/>
                <w:color w:val="000000"/>
                <w:lang w:eastAsia="en-GB"/>
              </w:rPr>
            </w:pPr>
          </w:p>
        </w:tc>
      </w:tr>
      <w:tr w:rsidR="00F21CC1" w14:paraId="6EB7C4A1" w14:textId="77777777" w:rsidTr="005E2AED">
        <w:trPr>
          <w:trHeight w:val="290"/>
        </w:trPr>
        <w:tc>
          <w:tcPr>
            <w:tcW w:w="2709" w:type="dxa"/>
            <w:noWrap/>
            <w:tcMar>
              <w:top w:w="0" w:type="dxa"/>
              <w:left w:w="108" w:type="dxa"/>
              <w:bottom w:w="0" w:type="dxa"/>
              <w:right w:w="108" w:type="dxa"/>
            </w:tcMar>
            <w:hideMark/>
          </w:tcPr>
          <w:p w14:paraId="2E6626D4" w14:textId="77777777" w:rsidR="00F21CC1" w:rsidRDefault="00F21CC1" w:rsidP="005E2AED">
            <w:pPr>
              <w:spacing w:before="6" w:after="6" w:line="240" w:lineRule="auto"/>
              <w:rPr>
                <w:rFonts w:cs="Arial"/>
                <w:color w:val="000000"/>
                <w:lang w:eastAsia="en-GB"/>
              </w:rPr>
            </w:pPr>
            <w:r>
              <w:rPr>
                <w:rFonts w:cs="Arial"/>
                <w:color w:val="000000"/>
                <w:lang w:eastAsia="en-GB"/>
              </w:rPr>
              <w:t>Independent Chair</w:t>
            </w:r>
          </w:p>
        </w:tc>
        <w:tc>
          <w:tcPr>
            <w:tcW w:w="906" w:type="dxa"/>
            <w:noWrap/>
            <w:tcMar>
              <w:top w:w="0" w:type="dxa"/>
              <w:left w:w="108" w:type="dxa"/>
              <w:bottom w:w="0" w:type="dxa"/>
              <w:right w:w="108" w:type="dxa"/>
            </w:tcMar>
            <w:hideMark/>
          </w:tcPr>
          <w:p w14:paraId="1FEC715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4CC5577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49B9854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6D3A400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0E0AA82E" w14:textId="77777777" w:rsidTr="005E2AED">
        <w:trPr>
          <w:trHeight w:val="290"/>
        </w:trPr>
        <w:tc>
          <w:tcPr>
            <w:tcW w:w="2709" w:type="dxa"/>
            <w:noWrap/>
            <w:tcMar>
              <w:top w:w="0" w:type="dxa"/>
              <w:left w:w="108" w:type="dxa"/>
              <w:bottom w:w="0" w:type="dxa"/>
              <w:right w:w="108" w:type="dxa"/>
            </w:tcMar>
            <w:hideMark/>
          </w:tcPr>
          <w:p w14:paraId="1AFF3E37" w14:textId="77777777" w:rsidR="00F21CC1" w:rsidRDefault="00F21CC1" w:rsidP="005E2AED">
            <w:pPr>
              <w:spacing w:before="6" w:after="6" w:line="240" w:lineRule="auto"/>
              <w:rPr>
                <w:rFonts w:cs="Arial"/>
                <w:color w:val="000000"/>
                <w:lang w:eastAsia="en-GB"/>
              </w:rPr>
            </w:pPr>
            <w:r>
              <w:rPr>
                <w:rFonts w:cs="Arial"/>
                <w:color w:val="000000"/>
                <w:lang w:eastAsia="en-GB"/>
              </w:rPr>
              <w:t>Vice Chair/Lay Member</w:t>
            </w:r>
          </w:p>
        </w:tc>
        <w:tc>
          <w:tcPr>
            <w:tcW w:w="906" w:type="dxa"/>
            <w:noWrap/>
            <w:tcMar>
              <w:top w:w="0" w:type="dxa"/>
              <w:left w:w="108" w:type="dxa"/>
              <w:bottom w:w="0" w:type="dxa"/>
              <w:right w:w="108" w:type="dxa"/>
            </w:tcMar>
            <w:hideMark/>
          </w:tcPr>
          <w:p w14:paraId="4D0282D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74628184"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020F981F"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2B4B97C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2/3</w:t>
            </w:r>
          </w:p>
        </w:tc>
      </w:tr>
      <w:tr w:rsidR="00F21CC1" w14:paraId="3EB11AF6" w14:textId="77777777" w:rsidTr="005E2AED">
        <w:trPr>
          <w:trHeight w:val="290"/>
        </w:trPr>
        <w:tc>
          <w:tcPr>
            <w:tcW w:w="2709" w:type="dxa"/>
            <w:noWrap/>
            <w:tcMar>
              <w:top w:w="0" w:type="dxa"/>
              <w:left w:w="108" w:type="dxa"/>
              <w:bottom w:w="0" w:type="dxa"/>
              <w:right w:w="108" w:type="dxa"/>
            </w:tcMar>
            <w:hideMark/>
          </w:tcPr>
          <w:p w14:paraId="49E2B2FE" w14:textId="77777777" w:rsidR="00F21CC1" w:rsidRDefault="00F21CC1" w:rsidP="005E2AED">
            <w:pPr>
              <w:spacing w:before="6" w:after="6" w:line="240" w:lineRule="auto"/>
              <w:rPr>
                <w:rFonts w:cs="Arial"/>
                <w:color w:val="000000"/>
                <w:lang w:eastAsia="en-GB"/>
              </w:rPr>
            </w:pPr>
            <w:r>
              <w:rPr>
                <w:rFonts w:cs="Arial"/>
                <w:color w:val="000000"/>
                <w:lang w:eastAsia="en-GB"/>
              </w:rPr>
              <w:t>Elected Member</w:t>
            </w:r>
          </w:p>
        </w:tc>
        <w:tc>
          <w:tcPr>
            <w:tcW w:w="906" w:type="dxa"/>
            <w:noWrap/>
            <w:tcMar>
              <w:top w:w="0" w:type="dxa"/>
              <w:left w:w="108" w:type="dxa"/>
              <w:bottom w:w="0" w:type="dxa"/>
              <w:right w:w="108" w:type="dxa"/>
            </w:tcMar>
            <w:hideMark/>
          </w:tcPr>
          <w:p w14:paraId="18F9A2A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3BE1951E"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58227F6E"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3E7F8F81"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63BA106C" w14:textId="77777777" w:rsidTr="005E2AED">
        <w:trPr>
          <w:trHeight w:val="290"/>
        </w:trPr>
        <w:tc>
          <w:tcPr>
            <w:tcW w:w="2709" w:type="dxa"/>
            <w:noWrap/>
            <w:tcMar>
              <w:top w:w="0" w:type="dxa"/>
              <w:left w:w="108" w:type="dxa"/>
              <w:bottom w:w="0" w:type="dxa"/>
              <w:right w:w="108" w:type="dxa"/>
            </w:tcMar>
            <w:hideMark/>
          </w:tcPr>
          <w:p w14:paraId="2B6413B4" w14:textId="77777777" w:rsidR="00F21CC1" w:rsidRDefault="00F21CC1" w:rsidP="005E2AED">
            <w:pPr>
              <w:spacing w:before="6" w:after="6" w:line="240" w:lineRule="auto"/>
              <w:rPr>
                <w:rFonts w:cs="Arial"/>
                <w:color w:val="000000"/>
                <w:lang w:eastAsia="en-GB"/>
              </w:rPr>
            </w:pPr>
            <w:r>
              <w:rPr>
                <w:rFonts w:cs="Arial"/>
                <w:color w:val="000000"/>
                <w:lang w:eastAsia="en-GB"/>
              </w:rPr>
              <w:t>CCG</w:t>
            </w:r>
          </w:p>
        </w:tc>
        <w:tc>
          <w:tcPr>
            <w:tcW w:w="906" w:type="dxa"/>
            <w:noWrap/>
            <w:tcMar>
              <w:top w:w="0" w:type="dxa"/>
              <w:left w:w="108" w:type="dxa"/>
              <w:bottom w:w="0" w:type="dxa"/>
              <w:right w:w="108" w:type="dxa"/>
            </w:tcMar>
            <w:hideMark/>
          </w:tcPr>
          <w:p w14:paraId="3954AD0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007F51DF"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2F748771"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247CD31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1/3</w:t>
            </w:r>
          </w:p>
        </w:tc>
      </w:tr>
      <w:tr w:rsidR="00F21CC1" w14:paraId="6A1DE962" w14:textId="77777777" w:rsidTr="005E2AED">
        <w:trPr>
          <w:trHeight w:val="290"/>
        </w:trPr>
        <w:tc>
          <w:tcPr>
            <w:tcW w:w="2709" w:type="dxa"/>
            <w:noWrap/>
            <w:tcMar>
              <w:top w:w="0" w:type="dxa"/>
              <w:left w:w="108" w:type="dxa"/>
              <w:bottom w:w="0" w:type="dxa"/>
              <w:right w:w="108" w:type="dxa"/>
            </w:tcMar>
            <w:hideMark/>
          </w:tcPr>
          <w:p w14:paraId="7414EE3D" w14:textId="77777777" w:rsidR="00F21CC1" w:rsidRDefault="00F21CC1" w:rsidP="005E2AED">
            <w:pPr>
              <w:spacing w:before="6" w:after="6" w:line="240" w:lineRule="auto"/>
              <w:rPr>
                <w:rFonts w:cs="Arial"/>
                <w:color w:val="000000"/>
                <w:lang w:eastAsia="en-GB"/>
              </w:rPr>
            </w:pPr>
            <w:r>
              <w:rPr>
                <w:rFonts w:cs="Arial"/>
                <w:color w:val="000000"/>
                <w:lang w:eastAsia="en-GB"/>
              </w:rPr>
              <w:t>Met Police</w:t>
            </w:r>
          </w:p>
        </w:tc>
        <w:tc>
          <w:tcPr>
            <w:tcW w:w="906" w:type="dxa"/>
            <w:noWrap/>
            <w:tcMar>
              <w:top w:w="0" w:type="dxa"/>
              <w:left w:w="108" w:type="dxa"/>
              <w:bottom w:w="0" w:type="dxa"/>
              <w:right w:w="108" w:type="dxa"/>
            </w:tcMar>
            <w:hideMark/>
          </w:tcPr>
          <w:p w14:paraId="62048B00"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63556E1E"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5F6E5D0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27F481A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74DE34BF" w14:textId="77777777" w:rsidTr="005E2AED">
        <w:trPr>
          <w:trHeight w:val="290"/>
        </w:trPr>
        <w:tc>
          <w:tcPr>
            <w:tcW w:w="2709" w:type="dxa"/>
            <w:noWrap/>
            <w:tcMar>
              <w:top w:w="0" w:type="dxa"/>
              <w:left w:w="108" w:type="dxa"/>
              <w:bottom w:w="0" w:type="dxa"/>
              <w:right w:w="108" w:type="dxa"/>
            </w:tcMar>
            <w:hideMark/>
          </w:tcPr>
          <w:p w14:paraId="188F4406" w14:textId="77777777" w:rsidR="00F21CC1" w:rsidRDefault="00F21CC1" w:rsidP="005E2AED">
            <w:pPr>
              <w:spacing w:before="6" w:after="6" w:line="240" w:lineRule="auto"/>
              <w:rPr>
                <w:rFonts w:cs="Arial"/>
                <w:color w:val="000000"/>
                <w:lang w:eastAsia="en-GB"/>
              </w:rPr>
            </w:pPr>
            <w:r>
              <w:rPr>
                <w:rFonts w:cs="Arial"/>
                <w:color w:val="000000"/>
                <w:lang w:eastAsia="en-GB"/>
              </w:rPr>
              <w:t>Local Authority</w:t>
            </w:r>
          </w:p>
        </w:tc>
        <w:tc>
          <w:tcPr>
            <w:tcW w:w="906" w:type="dxa"/>
            <w:noWrap/>
            <w:tcMar>
              <w:top w:w="0" w:type="dxa"/>
              <w:left w:w="108" w:type="dxa"/>
              <w:bottom w:w="0" w:type="dxa"/>
              <w:right w:w="108" w:type="dxa"/>
            </w:tcMar>
            <w:hideMark/>
          </w:tcPr>
          <w:p w14:paraId="4B31517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3E0F911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763EA63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5C7AFA39"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0BE6A6D3" w14:textId="77777777" w:rsidTr="005E2AED">
        <w:trPr>
          <w:trHeight w:val="290"/>
        </w:trPr>
        <w:tc>
          <w:tcPr>
            <w:tcW w:w="2709" w:type="dxa"/>
            <w:noWrap/>
            <w:tcMar>
              <w:top w:w="0" w:type="dxa"/>
              <w:left w:w="108" w:type="dxa"/>
              <w:bottom w:w="0" w:type="dxa"/>
              <w:right w:w="108" w:type="dxa"/>
            </w:tcMar>
            <w:hideMark/>
          </w:tcPr>
          <w:p w14:paraId="0B9A6DA3" w14:textId="77777777" w:rsidR="00F21CC1" w:rsidRDefault="00F21CC1" w:rsidP="005E2AED">
            <w:pPr>
              <w:spacing w:before="6" w:after="6" w:line="240" w:lineRule="auto"/>
              <w:rPr>
                <w:rFonts w:cs="Arial"/>
                <w:color w:val="000000"/>
                <w:lang w:eastAsia="en-GB"/>
              </w:rPr>
            </w:pPr>
            <w:r>
              <w:rPr>
                <w:rFonts w:cs="Arial"/>
                <w:color w:val="000000"/>
                <w:lang w:eastAsia="en-GB"/>
              </w:rPr>
              <w:t>Designated Nurse</w:t>
            </w:r>
          </w:p>
        </w:tc>
        <w:tc>
          <w:tcPr>
            <w:tcW w:w="906" w:type="dxa"/>
            <w:noWrap/>
            <w:tcMar>
              <w:top w:w="0" w:type="dxa"/>
              <w:left w:w="108" w:type="dxa"/>
              <w:bottom w:w="0" w:type="dxa"/>
              <w:right w:w="108" w:type="dxa"/>
            </w:tcMar>
            <w:hideMark/>
          </w:tcPr>
          <w:p w14:paraId="3E6CCF9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6F63E735"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66A9CDE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1B4D9F5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7537AA39" w14:textId="77777777" w:rsidTr="005E2AED">
        <w:trPr>
          <w:trHeight w:val="290"/>
        </w:trPr>
        <w:tc>
          <w:tcPr>
            <w:tcW w:w="2709" w:type="dxa"/>
            <w:noWrap/>
            <w:tcMar>
              <w:top w:w="0" w:type="dxa"/>
              <w:left w:w="108" w:type="dxa"/>
              <w:bottom w:w="0" w:type="dxa"/>
              <w:right w:w="108" w:type="dxa"/>
            </w:tcMar>
            <w:hideMark/>
          </w:tcPr>
          <w:p w14:paraId="2A9A9471" w14:textId="77777777" w:rsidR="00F21CC1" w:rsidRDefault="00F21CC1" w:rsidP="005E2AED">
            <w:pPr>
              <w:spacing w:before="6" w:after="6" w:line="240" w:lineRule="auto"/>
              <w:rPr>
                <w:rFonts w:cs="Arial"/>
                <w:color w:val="000000"/>
                <w:lang w:eastAsia="en-GB"/>
              </w:rPr>
            </w:pPr>
            <w:r>
              <w:rPr>
                <w:rFonts w:cs="Arial"/>
                <w:color w:val="000000"/>
                <w:lang w:eastAsia="en-GB"/>
              </w:rPr>
              <w:t>CNWL</w:t>
            </w:r>
          </w:p>
        </w:tc>
        <w:tc>
          <w:tcPr>
            <w:tcW w:w="906" w:type="dxa"/>
            <w:noWrap/>
            <w:tcMar>
              <w:top w:w="0" w:type="dxa"/>
              <w:left w:w="108" w:type="dxa"/>
              <w:bottom w:w="0" w:type="dxa"/>
              <w:right w:w="108" w:type="dxa"/>
            </w:tcMar>
            <w:hideMark/>
          </w:tcPr>
          <w:p w14:paraId="073D77D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5C2B1CD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7CFE449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419B131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2/3</w:t>
            </w:r>
          </w:p>
        </w:tc>
      </w:tr>
      <w:tr w:rsidR="00F21CC1" w14:paraId="69448CB8" w14:textId="77777777" w:rsidTr="005E2AED">
        <w:trPr>
          <w:trHeight w:val="290"/>
        </w:trPr>
        <w:tc>
          <w:tcPr>
            <w:tcW w:w="2709" w:type="dxa"/>
            <w:noWrap/>
            <w:tcMar>
              <w:top w:w="0" w:type="dxa"/>
              <w:left w:w="108" w:type="dxa"/>
              <w:bottom w:w="0" w:type="dxa"/>
              <w:right w:w="108" w:type="dxa"/>
            </w:tcMar>
            <w:hideMark/>
          </w:tcPr>
          <w:p w14:paraId="738A433E" w14:textId="77777777" w:rsidR="00F21CC1" w:rsidRDefault="00F21CC1" w:rsidP="005E2AED">
            <w:pPr>
              <w:spacing w:before="6" w:after="6" w:line="240" w:lineRule="auto"/>
              <w:rPr>
                <w:rFonts w:cs="Arial"/>
                <w:color w:val="000000"/>
                <w:lang w:eastAsia="en-GB"/>
              </w:rPr>
            </w:pPr>
            <w:r>
              <w:rPr>
                <w:rFonts w:cs="Arial"/>
                <w:color w:val="000000"/>
                <w:lang w:eastAsia="en-GB"/>
              </w:rPr>
              <w:t>LNWUHT</w:t>
            </w:r>
          </w:p>
        </w:tc>
        <w:tc>
          <w:tcPr>
            <w:tcW w:w="906" w:type="dxa"/>
            <w:noWrap/>
            <w:tcMar>
              <w:top w:w="0" w:type="dxa"/>
              <w:left w:w="108" w:type="dxa"/>
              <w:bottom w:w="0" w:type="dxa"/>
              <w:right w:w="108" w:type="dxa"/>
            </w:tcMar>
            <w:hideMark/>
          </w:tcPr>
          <w:p w14:paraId="1A42892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059458BD"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271D0DA6"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20A15B9E"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47FCF0A9" w14:textId="77777777" w:rsidTr="005E2AED">
        <w:trPr>
          <w:trHeight w:val="290"/>
        </w:trPr>
        <w:tc>
          <w:tcPr>
            <w:tcW w:w="2709" w:type="dxa"/>
            <w:noWrap/>
            <w:tcMar>
              <w:top w:w="0" w:type="dxa"/>
              <w:left w:w="108" w:type="dxa"/>
              <w:bottom w:w="0" w:type="dxa"/>
              <w:right w:w="108" w:type="dxa"/>
            </w:tcMar>
            <w:hideMark/>
          </w:tcPr>
          <w:p w14:paraId="05D76443" w14:textId="77777777" w:rsidR="00F21CC1" w:rsidRDefault="00F21CC1" w:rsidP="005E2AED">
            <w:pPr>
              <w:spacing w:before="6" w:after="6" w:line="240" w:lineRule="auto"/>
              <w:rPr>
                <w:rFonts w:cs="Arial"/>
                <w:color w:val="000000"/>
                <w:lang w:eastAsia="en-GB"/>
              </w:rPr>
            </w:pPr>
            <w:r>
              <w:rPr>
                <w:rFonts w:cs="Arial"/>
                <w:color w:val="000000"/>
                <w:lang w:eastAsia="en-GB"/>
              </w:rPr>
              <w:t>RNOH</w:t>
            </w:r>
          </w:p>
        </w:tc>
        <w:tc>
          <w:tcPr>
            <w:tcW w:w="906" w:type="dxa"/>
            <w:noWrap/>
            <w:tcMar>
              <w:top w:w="0" w:type="dxa"/>
              <w:left w:w="108" w:type="dxa"/>
              <w:bottom w:w="0" w:type="dxa"/>
              <w:right w:w="108" w:type="dxa"/>
            </w:tcMar>
            <w:hideMark/>
          </w:tcPr>
          <w:p w14:paraId="332E03A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074F090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7E1AA9A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5FEAA65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1AB6068E" w14:textId="77777777" w:rsidTr="005E2AED">
        <w:trPr>
          <w:trHeight w:val="290"/>
        </w:trPr>
        <w:tc>
          <w:tcPr>
            <w:tcW w:w="2709" w:type="dxa"/>
            <w:noWrap/>
            <w:tcMar>
              <w:top w:w="0" w:type="dxa"/>
              <w:left w:w="108" w:type="dxa"/>
              <w:bottom w:w="0" w:type="dxa"/>
              <w:right w:w="108" w:type="dxa"/>
            </w:tcMar>
            <w:hideMark/>
          </w:tcPr>
          <w:p w14:paraId="4DA96A0C" w14:textId="77777777" w:rsidR="00F21CC1" w:rsidRDefault="00F21CC1" w:rsidP="005E2AED">
            <w:pPr>
              <w:spacing w:before="6" w:after="6" w:line="240" w:lineRule="auto"/>
              <w:rPr>
                <w:rFonts w:cs="Arial"/>
                <w:color w:val="000000"/>
                <w:lang w:eastAsia="en-GB"/>
              </w:rPr>
            </w:pPr>
            <w:r>
              <w:rPr>
                <w:rFonts w:cs="Arial"/>
                <w:color w:val="000000"/>
                <w:lang w:eastAsia="en-GB"/>
              </w:rPr>
              <w:t>Secondary Schools</w:t>
            </w:r>
          </w:p>
        </w:tc>
        <w:tc>
          <w:tcPr>
            <w:tcW w:w="906" w:type="dxa"/>
            <w:noWrap/>
            <w:tcMar>
              <w:top w:w="0" w:type="dxa"/>
              <w:left w:w="108" w:type="dxa"/>
              <w:bottom w:w="0" w:type="dxa"/>
              <w:right w:w="108" w:type="dxa"/>
            </w:tcMar>
            <w:hideMark/>
          </w:tcPr>
          <w:p w14:paraId="7756225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3E70C849"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07C0807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7F0C6CC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1/3</w:t>
            </w:r>
          </w:p>
        </w:tc>
      </w:tr>
      <w:tr w:rsidR="00F21CC1" w14:paraId="412B5542" w14:textId="77777777" w:rsidTr="005E2AED">
        <w:trPr>
          <w:trHeight w:val="290"/>
        </w:trPr>
        <w:tc>
          <w:tcPr>
            <w:tcW w:w="2709" w:type="dxa"/>
            <w:noWrap/>
            <w:tcMar>
              <w:top w:w="0" w:type="dxa"/>
              <w:left w:w="108" w:type="dxa"/>
              <w:bottom w:w="0" w:type="dxa"/>
              <w:right w:w="108" w:type="dxa"/>
            </w:tcMar>
            <w:hideMark/>
          </w:tcPr>
          <w:p w14:paraId="54263D97" w14:textId="77777777" w:rsidR="00F21CC1" w:rsidRDefault="00F21CC1" w:rsidP="005E2AED">
            <w:pPr>
              <w:spacing w:before="6" w:after="6" w:line="240" w:lineRule="auto"/>
              <w:rPr>
                <w:rFonts w:cs="Arial"/>
                <w:color w:val="000000"/>
                <w:lang w:eastAsia="en-GB"/>
              </w:rPr>
            </w:pPr>
            <w:r>
              <w:rPr>
                <w:rFonts w:cs="Arial"/>
                <w:color w:val="000000"/>
                <w:lang w:eastAsia="en-GB"/>
              </w:rPr>
              <w:t>Special Schools</w:t>
            </w:r>
          </w:p>
        </w:tc>
        <w:tc>
          <w:tcPr>
            <w:tcW w:w="906" w:type="dxa"/>
            <w:noWrap/>
            <w:tcMar>
              <w:top w:w="0" w:type="dxa"/>
              <w:left w:w="108" w:type="dxa"/>
              <w:bottom w:w="0" w:type="dxa"/>
              <w:right w:w="108" w:type="dxa"/>
            </w:tcMar>
            <w:hideMark/>
          </w:tcPr>
          <w:p w14:paraId="5A15B90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0E68F07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6ADE607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7027C7DD"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313A7EBB" w14:textId="77777777" w:rsidTr="005E2AED">
        <w:trPr>
          <w:trHeight w:val="290"/>
        </w:trPr>
        <w:tc>
          <w:tcPr>
            <w:tcW w:w="2709" w:type="dxa"/>
            <w:noWrap/>
            <w:tcMar>
              <w:top w:w="0" w:type="dxa"/>
              <w:left w:w="108" w:type="dxa"/>
              <w:bottom w:w="0" w:type="dxa"/>
              <w:right w:w="108" w:type="dxa"/>
            </w:tcMar>
            <w:hideMark/>
          </w:tcPr>
          <w:p w14:paraId="36729513" w14:textId="77777777" w:rsidR="00F21CC1" w:rsidRDefault="00F21CC1" w:rsidP="005E2AED">
            <w:pPr>
              <w:spacing w:before="6" w:after="6" w:line="240" w:lineRule="auto"/>
              <w:rPr>
                <w:rFonts w:cs="Arial"/>
                <w:color w:val="000000"/>
                <w:lang w:eastAsia="en-GB"/>
              </w:rPr>
            </w:pPr>
            <w:r>
              <w:rPr>
                <w:rFonts w:cs="Arial"/>
                <w:color w:val="000000"/>
                <w:lang w:eastAsia="en-GB"/>
              </w:rPr>
              <w:t>Independent School</w:t>
            </w:r>
          </w:p>
        </w:tc>
        <w:tc>
          <w:tcPr>
            <w:tcW w:w="906" w:type="dxa"/>
            <w:noWrap/>
            <w:tcMar>
              <w:top w:w="0" w:type="dxa"/>
              <w:left w:w="108" w:type="dxa"/>
              <w:bottom w:w="0" w:type="dxa"/>
              <w:right w:w="108" w:type="dxa"/>
            </w:tcMar>
            <w:hideMark/>
          </w:tcPr>
          <w:p w14:paraId="64CDDA6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4840C62F"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77FFE35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2EC0B05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1/3</w:t>
            </w:r>
          </w:p>
        </w:tc>
      </w:tr>
      <w:tr w:rsidR="00F21CC1" w14:paraId="3BCB2F78" w14:textId="77777777" w:rsidTr="005E2AED">
        <w:trPr>
          <w:trHeight w:val="290"/>
        </w:trPr>
        <w:tc>
          <w:tcPr>
            <w:tcW w:w="2709" w:type="dxa"/>
            <w:noWrap/>
            <w:tcMar>
              <w:top w:w="0" w:type="dxa"/>
              <w:left w:w="108" w:type="dxa"/>
              <w:bottom w:w="0" w:type="dxa"/>
              <w:right w:w="108" w:type="dxa"/>
            </w:tcMar>
            <w:hideMark/>
          </w:tcPr>
          <w:p w14:paraId="2C1CA673" w14:textId="77777777" w:rsidR="00F21CC1" w:rsidRDefault="00F21CC1" w:rsidP="005E2AED">
            <w:pPr>
              <w:spacing w:before="6" w:after="6" w:line="240" w:lineRule="auto"/>
              <w:rPr>
                <w:rFonts w:cs="Arial"/>
                <w:color w:val="000000"/>
                <w:lang w:eastAsia="en-GB"/>
              </w:rPr>
            </w:pPr>
            <w:r>
              <w:rPr>
                <w:rFonts w:cs="Arial"/>
                <w:color w:val="000000"/>
                <w:lang w:eastAsia="en-GB"/>
              </w:rPr>
              <w:t>Colleges</w:t>
            </w:r>
          </w:p>
        </w:tc>
        <w:tc>
          <w:tcPr>
            <w:tcW w:w="906" w:type="dxa"/>
            <w:noWrap/>
            <w:tcMar>
              <w:top w:w="0" w:type="dxa"/>
              <w:left w:w="108" w:type="dxa"/>
              <w:bottom w:w="0" w:type="dxa"/>
              <w:right w:w="108" w:type="dxa"/>
            </w:tcMar>
            <w:hideMark/>
          </w:tcPr>
          <w:p w14:paraId="622A4D70"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0BE99C5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1C1FFA4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11D1E1A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0/3</w:t>
            </w:r>
          </w:p>
        </w:tc>
      </w:tr>
      <w:tr w:rsidR="00F21CC1" w14:paraId="24528707" w14:textId="77777777" w:rsidTr="005E2AED">
        <w:trPr>
          <w:trHeight w:val="290"/>
        </w:trPr>
        <w:tc>
          <w:tcPr>
            <w:tcW w:w="2709" w:type="dxa"/>
            <w:noWrap/>
            <w:tcMar>
              <w:top w:w="0" w:type="dxa"/>
              <w:left w:w="108" w:type="dxa"/>
              <w:bottom w:w="0" w:type="dxa"/>
              <w:right w:w="108" w:type="dxa"/>
            </w:tcMar>
            <w:hideMark/>
          </w:tcPr>
          <w:p w14:paraId="7CE8D9F8" w14:textId="77777777" w:rsidR="00F21CC1" w:rsidRDefault="00F21CC1" w:rsidP="005E2AED">
            <w:pPr>
              <w:spacing w:before="6" w:after="6" w:line="240" w:lineRule="auto"/>
              <w:rPr>
                <w:rFonts w:cs="Arial"/>
                <w:color w:val="000000"/>
                <w:lang w:eastAsia="en-GB"/>
              </w:rPr>
            </w:pPr>
            <w:r>
              <w:rPr>
                <w:rFonts w:cs="Arial"/>
                <w:color w:val="000000"/>
                <w:lang w:eastAsia="en-GB"/>
              </w:rPr>
              <w:t>WDP</w:t>
            </w:r>
          </w:p>
        </w:tc>
        <w:tc>
          <w:tcPr>
            <w:tcW w:w="906" w:type="dxa"/>
            <w:noWrap/>
            <w:tcMar>
              <w:top w:w="0" w:type="dxa"/>
              <w:left w:w="108" w:type="dxa"/>
              <w:bottom w:w="0" w:type="dxa"/>
              <w:right w:w="108" w:type="dxa"/>
            </w:tcMar>
            <w:hideMark/>
          </w:tcPr>
          <w:p w14:paraId="0BFEF4F6"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4F082A34"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0747E68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6C62C5FE"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0/3</w:t>
            </w:r>
          </w:p>
        </w:tc>
      </w:tr>
      <w:tr w:rsidR="00F21CC1" w14:paraId="50A97C73" w14:textId="77777777" w:rsidTr="005E2AED">
        <w:trPr>
          <w:trHeight w:val="290"/>
        </w:trPr>
        <w:tc>
          <w:tcPr>
            <w:tcW w:w="2709" w:type="dxa"/>
            <w:noWrap/>
            <w:tcMar>
              <w:top w:w="0" w:type="dxa"/>
              <w:left w:w="108" w:type="dxa"/>
              <w:bottom w:w="0" w:type="dxa"/>
              <w:right w:w="108" w:type="dxa"/>
            </w:tcMar>
            <w:hideMark/>
          </w:tcPr>
          <w:p w14:paraId="0D12E4CC" w14:textId="77777777" w:rsidR="00F21CC1" w:rsidRDefault="00F21CC1" w:rsidP="005E2AED">
            <w:pPr>
              <w:spacing w:before="6" w:after="6" w:line="240" w:lineRule="auto"/>
              <w:rPr>
                <w:rFonts w:cs="Arial"/>
                <w:color w:val="000000"/>
                <w:lang w:eastAsia="en-GB"/>
              </w:rPr>
            </w:pPr>
            <w:r>
              <w:rPr>
                <w:rFonts w:cs="Arial"/>
                <w:color w:val="000000"/>
                <w:lang w:eastAsia="en-GB"/>
              </w:rPr>
              <w:t>Voluntary Sector Rep</w:t>
            </w:r>
          </w:p>
        </w:tc>
        <w:tc>
          <w:tcPr>
            <w:tcW w:w="906" w:type="dxa"/>
            <w:noWrap/>
            <w:tcMar>
              <w:top w:w="0" w:type="dxa"/>
              <w:left w:w="108" w:type="dxa"/>
              <w:bottom w:w="0" w:type="dxa"/>
              <w:right w:w="108" w:type="dxa"/>
            </w:tcMar>
            <w:hideMark/>
          </w:tcPr>
          <w:p w14:paraId="28E02400"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39D1EF30"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45D1E07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1F9C77B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3/3</w:t>
            </w:r>
          </w:p>
        </w:tc>
      </w:tr>
      <w:tr w:rsidR="00F21CC1" w14:paraId="0CCE3EF6" w14:textId="77777777" w:rsidTr="005E2AED">
        <w:trPr>
          <w:trHeight w:val="290"/>
        </w:trPr>
        <w:tc>
          <w:tcPr>
            <w:tcW w:w="2709" w:type="dxa"/>
            <w:noWrap/>
            <w:tcMar>
              <w:top w:w="0" w:type="dxa"/>
              <w:left w:w="108" w:type="dxa"/>
              <w:bottom w:w="0" w:type="dxa"/>
              <w:right w:w="108" w:type="dxa"/>
            </w:tcMar>
            <w:hideMark/>
          </w:tcPr>
          <w:p w14:paraId="111820DF" w14:textId="77777777" w:rsidR="00F21CC1" w:rsidRDefault="00F21CC1" w:rsidP="005E2AED">
            <w:pPr>
              <w:spacing w:before="6" w:after="6" w:line="240" w:lineRule="auto"/>
              <w:rPr>
                <w:rFonts w:cs="Arial"/>
                <w:color w:val="000000"/>
                <w:lang w:eastAsia="en-GB"/>
              </w:rPr>
            </w:pPr>
            <w:r>
              <w:rPr>
                <w:rFonts w:cs="Arial"/>
                <w:color w:val="000000"/>
                <w:lang w:eastAsia="en-GB"/>
              </w:rPr>
              <w:t>Public Health</w:t>
            </w:r>
          </w:p>
        </w:tc>
        <w:tc>
          <w:tcPr>
            <w:tcW w:w="906" w:type="dxa"/>
            <w:noWrap/>
            <w:tcMar>
              <w:top w:w="0" w:type="dxa"/>
              <w:left w:w="108" w:type="dxa"/>
              <w:bottom w:w="0" w:type="dxa"/>
              <w:right w:w="108" w:type="dxa"/>
            </w:tcMar>
            <w:hideMark/>
          </w:tcPr>
          <w:p w14:paraId="65B1BD5D"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6EBA7505"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022831A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5B05E926"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2/3</w:t>
            </w:r>
          </w:p>
        </w:tc>
      </w:tr>
      <w:tr w:rsidR="00F21CC1" w14:paraId="38DF45EB" w14:textId="77777777" w:rsidTr="005E2AED">
        <w:trPr>
          <w:trHeight w:val="290"/>
        </w:trPr>
        <w:tc>
          <w:tcPr>
            <w:tcW w:w="2709" w:type="dxa"/>
            <w:noWrap/>
            <w:tcMar>
              <w:top w:w="0" w:type="dxa"/>
              <w:left w:w="108" w:type="dxa"/>
              <w:bottom w:w="0" w:type="dxa"/>
              <w:right w:w="108" w:type="dxa"/>
            </w:tcMar>
            <w:hideMark/>
          </w:tcPr>
          <w:p w14:paraId="5F5219EA" w14:textId="77777777" w:rsidR="00F21CC1" w:rsidRDefault="00F21CC1" w:rsidP="005E2AED">
            <w:pPr>
              <w:spacing w:before="6" w:after="6" w:line="240" w:lineRule="auto"/>
              <w:rPr>
                <w:rFonts w:cs="Arial"/>
                <w:color w:val="000000"/>
                <w:lang w:eastAsia="en-GB"/>
              </w:rPr>
            </w:pPr>
            <w:r>
              <w:rPr>
                <w:rFonts w:cs="Arial"/>
                <w:color w:val="000000"/>
                <w:lang w:eastAsia="en-GB"/>
              </w:rPr>
              <w:t>Housing</w:t>
            </w:r>
          </w:p>
        </w:tc>
        <w:tc>
          <w:tcPr>
            <w:tcW w:w="906" w:type="dxa"/>
            <w:noWrap/>
            <w:tcMar>
              <w:top w:w="0" w:type="dxa"/>
              <w:left w:w="108" w:type="dxa"/>
              <w:bottom w:w="0" w:type="dxa"/>
              <w:right w:w="108" w:type="dxa"/>
            </w:tcMar>
            <w:hideMark/>
          </w:tcPr>
          <w:p w14:paraId="6BB908D6"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3494E9F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93" w:type="dxa"/>
            <w:noWrap/>
            <w:tcMar>
              <w:top w:w="0" w:type="dxa"/>
              <w:left w:w="108" w:type="dxa"/>
              <w:bottom w:w="0" w:type="dxa"/>
              <w:right w:w="108" w:type="dxa"/>
            </w:tcMar>
            <w:hideMark/>
          </w:tcPr>
          <w:p w14:paraId="4FE14648"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10521AE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2/3</w:t>
            </w:r>
          </w:p>
        </w:tc>
      </w:tr>
      <w:tr w:rsidR="00F21CC1" w14:paraId="3F02BA2C" w14:textId="77777777" w:rsidTr="005E2AED">
        <w:trPr>
          <w:trHeight w:val="290"/>
        </w:trPr>
        <w:tc>
          <w:tcPr>
            <w:tcW w:w="2709" w:type="dxa"/>
            <w:noWrap/>
            <w:tcMar>
              <w:top w:w="0" w:type="dxa"/>
              <w:left w:w="108" w:type="dxa"/>
              <w:bottom w:w="0" w:type="dxa"/>
              <w:right w:w="108" w:type="dxa"/>
            </w:tcMar>
            <w:hideMark/>
          </w:tcPr>
          <w:p w14:paraId="688A2A13" w14:textId="77777777" w:rsidR="00F21CC1" w:rsidRDefault="00F21CC1" w:rsidP="005E2AED">
            <w:pPr>
              <w:spacing w:before="6" w:after="6" w:line="240" w:lineRule="auto"/>
              <w:rPr>
                <w:rFonts w:cs="Arial"/>
                <w:color w:val="000000"/>
                <w:lang w:eastAsia="en-GB"/>
              </w:rPr>
            </w:pPr>
            <w:r>
              <w:rPr>
                <w:rFonts w:cs="Arial"/>
                <w:color w:val="000000"/>
                <w:lang w:eastAsia="en-GB"/>
              </w:rPr>
              <w:t>Probation</w:t>
            </w:r>
          </w:p>
        </w:tc>
        <w:tc>
          <w:tcPr>
            <w:tcW w:w="906" w:type="dxa"/>
            <w:noWrap/>
            <w:tcMar>
              <w:top w:w="0" w:type="dxa"/>
              <w:left w:w="108" w:type="dxa"/>
              <w:bottom w:w="0" w:type="dxa"/>
              <w:right w:w="108" w:type="dxa"/>
            </w:tcMar>
            <w:hideMark/>
          </w:tcPr>
          <w:p w14:paraId="177D15B6"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34B6B5CB"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6068FBF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36964C8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0/3</w:t>
            </w:r>
          </w:p>
        </w:tc>
      </w:tr>
      <w:tr w:rsidR="00F21CC1" w14:paraId="1E450179" w14:textId="77777777" w:rsidTr="005E2AED">
        <w:trPr>
          <w:trHeight w:val="290"/>
        </w:trPr>
        <w:tc>
          <w:tcPr>
            <w:tcW w:w="2709" w:type="dxa"/>
            <w:noWrap/>
            <w:tcMar>
              <w:top w:w="0" w:type="dxa"/>
              <w:left w:w="108" w:type="dxa"/>
              <w:bottom w:w="0" w:type="dxa"/>
              <w:right w:w="108" w:type="dxa"/>
            </w:tcMar>
            <w:hideMark/>
          </w:tcPr>
          <w:p w14:paraId="66AD0FBC" w14:textId="77777777" w:rsidR="00F21CC1" w:rsidRDefault="00F21CC1" w:rsidP="005E2AED">
            <w:pPr>
              <w:spacing w:before="6" w:after="6" w:line="240" w:lineRule="auto"/>
              <w:rPr>
                <w:rFonts w:cs="Arial"/>
                <w:color w:val="000000"/>
                <w:lang w:eastAsia="en-GB"/>
              </w:rPr>
            </w:pPr>
            <w:r>
              <w:rPr>
                <w:rFonts w:cs="Arial"/>
                <w:color w:val="000000"/>
                <w:lang w:eastAsia="en-GB"/>
              </w:rPr>
              <w:t>London Ambulance Service</w:t>
            </w:r>
          </w:p>
        </w:tc>
        <w:tc>
          <w:tcPr>
            <w:tcW w:w="906" w:type="dxa"/>
            <w:noWrap/>
            <w:tcMar>
              <w:top w:w="0" w:type="dxa"/>
              <w:left w:w="108" w:type="dxa"/>
              <w:bottom w:w="0" w:type="dxa"/>
              <w:right w:w="108" w:type="dxa"/>
            </w:tcMar>
            <w:hideMark/>
          </w:tcPr>
          <w:p w14:paraId="184192C4"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26A81929"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19D9F6F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59E416A1"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0/3</w:t>
            </w:r>
          </w:p>
        </w:tc>
      </w:tr>
      <w:tr w:rsidR="00F21CC1" w14:paraId="226ACEF2" w14:textId="77777777" w:rsidTr="005E2AED">
        <w:trPr>
          <w:trHeight w:val="290"/>
        </w:trPr>
        <w:tc>
          <w:tcPr>
            <w:tcW w:w="2709" w:type="dxa"/>
            <w:noWrap/>
            <w:tcMar>
              <w:top w:w="0" w:type="dxa"/>
              <w:left w:w="108" w:type="dxa"/>
              <w:bottom w:w="0" w:type="dxa"/>
              <w:right w:w="108" w:type="dxa"/>
            </w:tcMar>
            <w:hideMark/>
          </w:tcPr>
          <w:p w14:paraId="58563069" w14:textId="77777777" w:rsidR="00F21CC1" w:rsidRDefault="00F21CC1" w:rsidP="005E2AED">
            <w:pPr>
              <w:spacing w:before="6" w:after="6" w:line="240" w:lineRule="auto"/>
              <w:rPr>
                <w:rFonts w:cs="Arial"/>
                <w:color w:val="000000"/>
                <w:lang w:eastAsia="en-GB"/>
              </w:rPr>
            </w:pPr>
            <w:r>
              <w:rPr>
                <w:rFonts w:cs="Arial"/>
                <w:color w:val="000000"/>
                <w:lang w:eastAsia="en-GB"/>
              </w:rPr>
              <w:t>London Fire Brigade</w:t>
            </w:r>
          </w:p>
        </w:tc>
        <w:tc>
          <w:tcPr>
            <w:tcW w:w="906" w:type="dxa"/>
            <w:noWrap/>
            <w:tcMar>
              <w:top w:w="0" w:type="dxa"/>
              <w:left w:w="108" w:type="dxa"/>
              <w:bottom w:w="0" w:type="dxa"/>
              <w:right w:w="108" w:type="dxa"/>
            </w:tcMar>
            <w:hideMark/>
          </w:tcPr>
          <w:p w14:paraId="7D8C017C"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911" w:type="dxa"/>
            <w:noWrap/>
            <w:tcMar>
              <w:top w:w="0" w:type="dxa"/>
              <w:left w:w="108" w:type="dxa"/>
              <w:bottom w:w="0" w:type="dxa"/>
              <w:right w:w="108" w:type="dxa"/>
            </w:tcMar>
            <w:hideMark/>
          </w:tcPr>
          <w:p w14:paraId="7F21EDFA"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53B37A71"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1</w:t>
            </w:r>
          </w:p>
        </w:tc>
        <w:tc>
          <w:tcPr>
            <w:tcW w:w="1134" w:type="dxa"/>
            <w:noWrap/>
            <w:tcMar>
              <w:top w:w="0" w:type="dxa"/>
              <w:left w:w="108" w:type="dxa"/>
              <w:bottom w:w="0" w:type="dxa"/>
              <w:right w:w="108" w:type="dxa"/>
            </w:tcMar>
            <w:hideMark/>
          </w:tcPr>
          <w:p w14:paraId="276D2D2D"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2/3</w:t>
            </w:r>
          </w:p>
        </w:tc>
      </w:tr>
      <w:tr w:rsidR="00F21CC1" w14:paraId="42208F59" w14:textId="77777777" w:rsidTr="005E2AED">
        <w:trPr>
          <w:trHeight w:val="290"/>
        </w:trPr>
        <w:tc>
          <w:tcPr>
            <w:tcW w:w="2709" w:type="dxa"/>
            <w:noWrap/>
            <w:tcMar>
              <w:top w:w="0" w:type="dxa"/>
              <w:left w:w="108" w:type="dxa"/>
              <w:bottom w:w="0" w:type="dxa"/>
              <w:right w:w="108" w:type="dxa"/>
            </w:tcMar>
            <w:hideMark/>
          </w:tcPr>
          <w:p w14:paraId="7691EB35" w14:textId="77777777" w:rsidR="00F21CC1" w:rsidRDefault="00F21CC1" w:rsidP="005E2AED">
            <w:pPr>
              <w:spacing w:before="6" w:after="6" w:line="240" w:lineRule="auto"/>
              <w:rPr>
                <w:rFonts w:cs="Arial"/>
                <w:color w:val="000000"/>
                <w:lang w:eastAsia="en-GB"/>
              </w:rPr>
            </w:pPr>
            <w:r>
              <w:rPr>
                <w:rFonts w:cs="Arial"/>
                <w:color w:val="000000"/>
                <w:lang w:eastAsia="en-GB"/>
              </w:rPr>
              <w:t>CAFCASS</w:t>
            </w:r>
          </w:p>
        </w:tc>
        <w:tc>
          <w:tcPr>
            <w:tcW w:w="906" w:type="dxa"/>
            <w:noWrap/>
            <w:tcMar>
              <w:top w:w="0" w:type="dxa"/>
              <w:left w:w="108" w:type="dxa"/>
              <w:bottom w:w="0" w:type="dxa"/>
              <w:right w:w="108" w:type="dxa"/>
            </w:tcMar>
            <w:hideMark/>
          </w:tcPr>
          <w:p w14:paraId="56F95387"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11" w:type="dxa"/>
            <w:noWrap/>
            <w:tcMar>
              <w:top w:w="0" w:type="dxa"/>
              <w:left w:w="108" w:type="dxa"/>
              <w:bottom w:w="0" w:type="dxa"/>
              <w:right w:w="108" w:type="dxa"/>
            </w:tcMar>
            <w:hideMark/>
          </w:tcPr>
          <w:p w14:paraId="360644E0"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993" w:type="dxa"/>
            <w:noWrap/>
            <w:tcMar>
              <w:top w:w="0" w:type="dxa"/>
              <w:left w:w="108" w:type="dxa"/>
              <w:bottom w:w="0" w:type="dxa"/>
              <w:right w:w="108" w:type="dxa"/>
            </w:tcMar>
            <w:hideMark/>
          </w:tcPr>
          <w:p w14:paraId="298D0F42"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w:t>
            </w:r>
          </w:p>
        </w:tc>
        <w:tc>
          <w:tcPr>
            <w:tcW w:w="1134" w:type="dxa"/>
            <w:noWrap/>
            <w:tcMar>
              <w:top w:w="0" w:type="dxa"/>
              <w:left w:w="108" w:type="dxa"/>
              <w:bottom w:w="0" w:type="dxa"/>
              <w:right w:w="108" w:type="dxa"/>
            </w:tcMar>
            <w:hideMark/>
          </w:tcPr>
          <w:p w14:paraId="238F0E33" w14:textId="77777777" w:rsidR="00F21CC1" w:rsidRDefault="00F21CC1" w:rsidP="005E2AED">
            <w:pPr>
              <w:spacing w:before="6" w:after="6" w:line="240" w:lineRule="auto"/>
              <w:jc w:val="center"/>
              <w:rPr>
                <w:rFonts w:cs="Arial"/>
                <w:color w:val="000000"/>
                <w:lang w:eastAsia="en-GB"/>
              </w:rPr>
            </w:pPr>
            <w:r>
              <w:rPr>
                <w:rFonts w:cs="Arial"/>
                <w:color w:val="000000"/>
                <w:lang w:eastAsia="en-GB"/>
              </w:rPr>
              <w:t>0/3</w:t>
            </w:r>
          </w:p>
        </w:tc>
      </w:tr>
    </w:tbl>
    <w:p w14:paraId="54FAC6D9" w14:textId="77777777" w:rsidR="00705723" w:rsidRDefault="00705723" w:rsidP="00705723"/>
    <w:p w14:paraId="15A0E675" w14:textId="77777777" w:rsidR="00705723" w:rsidRPr="00705723" w:rsidRDefault="00705723" w:rsidP="00705723"/>
    <w:p w14:paraId="683C3898" w14:textId="77777777" w:rsidR="004A2A52" w:rsidRDefault="004A2A52" w:rsidP="00BA543E">
      <w:pPr>
        <w:pStyle w:val="Heading2"/>
      </w:pPr>
    </w:p>
    <w:p w14:paraId="5A8E4C2F" w14:textId="77777777" w:rsidR="004A2A52" w:rsidRDefault="004A2A52" w:rsidP="00BA543E">
      <w:pPr>
        <w:pStyle w:val="Heading2"/>
      </w:pPr>
    </w:p>
    <w:p w14:paraId="404E2BBC" w14:textId="77777777" w:rsidR="004A2A52" w:rsidRDefault="004A2A52" w:rsidP="00BA543E">
      <w:pPr>
        <w:pStyle w:val="Heading2"/>
      </w:pPr>
    </w:p>
    <w:p w14:paraId="5527A1FA" w14:textId="77777777" w:rsidR="004A2A52" w:rsidRDefault="004A2A52" w:rsidP="00BA543E">
      <w:pPr>
        <w:pStyle w:val="Heading2"/>
      </w:pPr>
    </w:p>
    <w:p w14:paraId="319DDA30" w14:textId="77777777" w:rsidR="004A2A52" w:rsidRDefault="004A2A52" w:rsidP="00BA543E">
      <w:pPr>
        <w:pStyle w:val="Heading2"/>
      </w:pPr>
    </w:p>
    <w:p w14:paraId="0E8AADFD" w14:textId="77777777" w:rsidR="004A2A52" w:rsidRDefault="004A2A52" w:rsidP="00BA543E">
      <w:pPr>
        <w:pStyle w:val="Heading2"/>
      </w:pPr>
    </w:p>
    <w:p w14:paraId="5EB54DA7" w14:textId="77777777" w:rsidR="004A2A52" w:rsidRDefault="004A2A52" w:rsidP="00BA543E">
      <w:pPr>
        <w:pStyle w:val="Heading2"/>
      </w:pPr>
    </w:p>
    <w:p w14:paraId="440F76F6" w14:textId="77777777" w:rsidR="004A2A52" w:rsidRDefault="004A2A52" w:rsidP="00BA543E">
      <w:pPr>
        <w:pStyle w:val="Heading2"/>
      </w:pPr>
    </w:p>
    <w:p w14:paraId="4372CE33" w14:textId="77777777" w:rsidR="004A2A52" w:rsidRDefault="004A2A52" w:rsidP="00BA543E">
      <w:pPr>
        <w:pStyle w:val="Heading2"/>
      </w:pPr>
    </w:p>
    <w:p w14:paraId="65242FB3" w14:textId="77777777" w:rsidR="004A2A52" w:rsidRDefault="004A2A52" w:rsidP="00BA543E">
      <w:pPr>
        <w:pStyle w:val="Heading2"/>
      </w:pPr>
    </w:p>
    <w:p w14:paraId="0E71EB5B" w14:textId="77777777" w:rsidR="004A2A52" w:rsidRDefault="004A2A52" w:rsidP="00BA543E">
      <w:pPr>
        <w:pStyle w:val="Heading2"/>
      </w:pPr>
    </w:p>
    <w:p w14:paraId="25A040D6" w14:textId="77777777" w:rsidR="004A2A52" w:rsidRDefault="004A2A52" w:rsidP="00BA543E">
      <w:pPr>
        <w:pStyle w:val="Heading2"/>
      </w:pPr>
    </w:p>
    <w:p w14:paraId="3DCAD76D" w14:textId="77777777" w:rsidR="004A2A52" w:rsidRDefault="004A2A52" w:rsidP="00BA543E">
      <w:pPr>
        <w:pStyle w:val="Heading2"/>
      </w:pPr>
    </w:p>
    <w:p w14:paraId="7AA6BA00" w14:textId="77777777" w:rsidR="00F21CC1" w:rsidRDefault="00F21CC1" w:rsidP="00BA543E">
      <w:pPr>
        <w:pStyle w:val="Heading2"/>
      </w:pPr>
    </w:p>
    <w:p w14:paraId="074CA38A" w14:textId="77777777" w:rsidR="00F21CC1" w:rsidRDefault="00F21CC1" w:rsidP="00BA543E">
      <w:pPr>
        <w:pStyle w:val="Heading2"/>
      </w:pPr>
    </w:p>
    <w:p w14:paraId="54D4A55F" w14:textId="77777777" w:rsidR="00F21CC1" w:rsidRDefault="00F21CC1" w:rsidP="00BA543E">
      <w:pPr>
        <w:pStyle w:val="Heading2"/>
      </w:pPr>
    </w:p>
    <w:p w14:paraId="2F829C45" w14:textId="77777777" w:rsidR="00F21CC1" w:rsidRDefault="00F21CC1" w:rsidP="00BA543E">
      <w:pPr>
        <w:pStyle w:val="Heading2"/>
      </w:pPr>
    </w:p>
    <w:p w14:paraId="016C0DDB" w14:textId="77777777" w:rsidR="00F21CC1" w:rsidRDefault="00F21CC1" w:rsidP="00BA543E">
      <w:pPr>
        <w:pStyle w:val="Heading2"/>
      </w:pPr>
    </w:p>
    <w:p w14:paraId="5206F97A" w14:textId="77777777" w:rsidR="00F21CC1" w:rsidRDefault="00F21CC1" w:rsidP="00BA543E">
      <w:pPr>
        <w:pStyle w:val="Heading2"/>
      </w:pPr>
    </w:p>
    <w:p w14:paraId="6AE90894" w14:textId="77777777" w:rsidR="00F21CC1" w:rsidRDefault="00F21CC1" w:rsidP="00BA543E">
      <w:pPr>
        <w:pStyle w:val="Heading2"/>
      </w:pPr>
    </w:p>
    <w:p w14:paraId="1F7BCB66" w14:textId="77777777" w:rsidR="00F21CC1" w:rsidRDefault="00F21CC1" w:rsidP="00BA543E">
      <w:pPr>
        <w:pStyle w:val="Heading2"/>
      </w:pPr>
    </w:p>
    <w:p w14:paraId="398822A8" w14:textId="77777777" w:rsidR="00F21CC1" w:rsidRDefault="00F21CC1" w:rsidP="00BA543E">
      <w:pPr>
        <w:pStyle w:val="Heading2"/>
      </w:pPr>
    </w:p>
    <w:p w14:paraId="28C23278" w14:textId="77777777" w:rsidR="00F21CC1" w:rsidRDefault="00F21CC1" w:rsidP="00BA543E">
      <w:pPr>
        <w:pStyle w:val="Heading2"/>
      </w:pPr>
    </w:p>
    <w:p w14:paraId="337517FA" w14:textId="77777777" w:rsidR="00F21CC1" w:rsidRDefault="00F21CC1" w:rsidP="00BA543E">
      <w:pPr>
        <w:pStyle w:val="Heading2"/>
      </w:pPr>
    </w:p>
    <w:p w14:paraId="72A80D0F" w14:textId="77777777" w:rsidR="00F21CC1" w:rsidRDefault="00F21CC1" w:rsidP="00BA543E">
      <w:pPr>
        <w:pStyle w:val="Heading2"/>
      </w:pPr>
    </w:p>
    <w:p w14:paraId="7DD14D9F" w14:textId="77777777" w:rsidR="00F21CC1" w:rsidRDefault="00F21CC1" w:rsidP="00BA543E">
      <w:pPr>
        <w:pStyle w:val="Heading2"/>
      </w:pPr>
    </w:p>
    <w:p w14:paraId="2F892345" w14:textId="77777777" w:rsidR="00F21CC1" w:rsidRDefault="00F21CC1" w:rsidP="00BA543E">
      <w:pPr>
        <w:pStyle w:val="Heading2"/>
      </w:pPr>
    </w:p>
    <w:p w14:paraId="12A41C6E" w14:textId="77777777" w:rsidR="00F21CC1" w:rsidRDefault="00F21CC1" w:rsidP="00BA543E">
      <w:pPr>
        <w:pStyle w:val="Heading2"/>
      </w:pPr>
    </w:p>
    <w:p w14:paraId="7A87FA3A" w14:textId="77777777" w:rsidR="00F21CC1" w:rsidRDefault="00F21CC1" w:rsidP="00BA543E">
      <w:pPr>
        <w:pStyle w:val="Heading2"/>
      </w:pPr>
    </w:p>
    <w:p w14:paraId="453E2CA9" w14:textId="77777777" w:rsidR="00F21CC1" w:rsidRDefault="00F21CC1" w:rsidP="00BA543E">
      <w:pPr>
        <w:pStyle w:val="Heading2"/>
      </w:pPr>
    </w:p>
    <w:p w14:paraId="3C674387" w14:textId="77777777" w:rsidR="00F21CC1" w:rsidRDefault="00F21CC1" w:rsidP="00BA543E">
      <w:pPr>
        <w:pStyle w:val="Heading2"/>
      </w:pPr>
    </w:p>
    <w:p w14:paraId="053CD436" w14:textId="77777777" w:rsidR="00F21CC1" w:rsidRDefault="00F21CC1" w:rsidP="00BA543E">
      <w:pPr>
        <w:pStyle w:val="Heading2"/>
      </w:pPr>
    </w:p>
    <w:p w14:paraId="3626BE80" w14:textId="77777777" w:rsidR="00F21CC1" w:rsidRDefault="00F21CC1" w:rsidP="00BA543E">
      <w:pPr>
        <w:pStyle w:val="Heading2"/>
      </w:pPr>
    </w:p>
    <w:p w14:paraId="14ACD32A" w14:textId="77777777" w:rsidR="00F21CC1" w:rsidRDefault="00F21CC1" w:rsidP="00BA543E">
      <w:pPr>
        <w:pStyle w:val="Heading2"/>
      </w:pPr>
    </w:p>
    <w:p w14:paraId="03FF662E" w14:textId="77777777" w:rsidR="00F21CC1" w:rsidRDefault="00F21CC1" w:rsidP="00BA543E">
      <w:pPr>
        <w:pStyle w:val="Heading2"/>
      </w:pPr>
    </w:p>
    <w:p w14:paraId="10E2C611" w14:textId="77FF9A0C" w:rsidR="000B1503" w:rsidRDefault="000B1503" w:rsidP="00BA543E">
      <w:pPr>
        <w:pStyle w:val="Heading2"/>
      </w:pPr>
      <w:bookmarkStart w:id="106" w:name="_Toc148369537"/>
      <w:r>
        <w:lastRenderedPageBreak/>
        <w:t>Harrow Safeguarding Partnership Structure</w:t>
      </w:r>
      <w:bookmarkEnd w:id="106"/>
    </w:p>
    <w:p w14:paraId="37CD464A" w14:textId="590E67C9" w:rsidR="00520581" w:rsidRPr="00520581" w:rsidRDefault="00520581" w:rsidP="00BA543E">
      <w:pPr>
        <w:spacing w:after="0" w:line="240" w:lineRule="auto"/>
      </w:pPr>
    </w:p>
    <w:p w14:paraId="18B0813C" w14:textId="5DF1D5C6" w:rsidR="00520581" w:rsidRPr="00520581" w:rsidRDefault="000B1503" w:rsidP="00BA543E">
      <w:pPr>
        <w:spacing w:after="0" w:line="240" w:lineRule="auto"/>
      </w:pPr>
      <w:r w:rsidRPr="00020134">
        <w:rPr>
          <w:noProof/>
        </w:rPr>
        <w:drawing>
          <wp:inline distT="0" distB="0" distL="0" distR="0" wp14:anchorId="21A2E533" wp14:editId="12E45461">
            <wp:extent cx="5731510" cy="3564910"/>
            <wp:effectExtent l="0" t="0" r="2540" b="0"/>
            <wp:docPr id="4" name="image6.jpeg">
              <a:extLst xmlns:a="http://schemas.openxmlformats.org/drawingml/2006/main">
                <a:ext uri="{FF2B5EF4-FFF2-40B4-BE49-F238E27FC236}">
                  <a16:creationId xmlns:a16="http://schemas.microsoft.com/office/drawing/2014/main" id="{D002AF01-3304-44C9-8E51-4FF3A29BE30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mage6.jpeg">
                      <a:extLst>
                        <a:ext uri="{FF2B5EF4-FFF2-40B4-BE49-F238E27FC236}">
                          <a16:creationId xmlns:a16="http://schemas.microsoft.com/office/drawing/2014/main" id="{D002AF01-3304-44C9-8E51-4FF3A29BE303}"/>
                        </a:ext>
                      </a:extLst>
                    </pic:cNvPr>
                    <pic:cNvPicPr>
                      <a:picLocks noGrp="1" noChangeAspect="1"/>
                    </pic:cNvPicPr>
                  </pic:nvPicPr>
                  <pic:blipFill>
                    <a:blip r:embed="rId16" cstate="print"/>
                    <a:stretch>
                      <a:fillRect/>
                    </a:stretch>
                  </pic:blipFill>
                  <pic:spPr>
                    <a:xfrm>
                      <a:off x="0" y="0"/>
                      <a:ext cx="5731510" cy="3564910"/>
                    </a:xfrm>
                    <a:prstGeom prst="rect">
                      <a:avLst/>
                    </a:prstGeom>
                  </pic:spPr>
                </pic:pic>
              </a:graphicData>
            </a:graphic>
          </wp:inline>
        </w:drawing>
      </w:r>
    </w:p>
    <w:p w14:paraId="1B0285C0" w14:textId="568C88E9" w:rsidR="00520581" w:rsidRDefault="00520581" w:rsidP="00BA543E">
      <w:pPr>
        <w:spacing w:after="0" w:line="240" w:lineRule="auto"/>
      </w:pPr>
    </w:p>
    <w:p w14:paraId="4E8A2349" w14:textId="2F5869EA" w:rsidR="00F400B7" w:rsidRDefault="00F400B7" w:rsidP="00BA543E">
      <w:pPr>
        <w:spacing w:after="0" w:line="240" w:lineRule="auto"/>
      </w:pPr>
    </w:p>
    <w:p w14:paraId="6DE3FEE9" w14:textId="5EB726BB" w:rsidR="00336F70" w:rsidRDefault="00336F70" w:rsidP="00BA543E">
      <w:pPr>
        <w:spacing w:after="0" w:line="240" w:lineRule="auto"/>
      </w:pPr>
    </w:p>
    <w:p w14:paraId="2601B495" w14:textId="77777777" w:rsidR="00CE29EA" w:rsidRDefault="00CE29EA" w:rsidP="00BA543E">
      <w:pPr>
        <w:spacing w:after="0" w:line="240" w:lineRule="auto"/>
        <w:rPr>
          <w:rFonts w:asciiTheme="majorHAnsi" w:eastAsiaTheme="majorEastAsia" w:hAnsiTheme="majorHAnsi" w:cstheme="majorBidi"/>
          <w:color w:val="2F5496" w:themeColor="accent1" w:themeShade="BF"/>
          <w:sz w:val="28"/>
          <w:szCs w:val="26"/>
        </w:rPr>
      </w:pPr>
      <w:r>
        <w:br w:type="page"/>
      </w:r>
    </w:p>
    <w:p w14:paraId="3355B7F7" w14:textId="2CF3F4C3" w:rsidR="00336F70" w:rsidRDefault="00336F70" w:rsidP="00BA543E">
      <w:pPr>
        <w:pStyle w:val="Heading2"/>
      </w:pPr>
      <w:bookmarkStart w:id="107" w:name="_Toc148369538"/>
      <w:r>
        <w:lastRenderedPageBreak/>
        <w:t>Children’s social care</w:t>
      </w:r>
      <w:r w:rsidR="000A1F83">
        <w:t xml:space="preserve"> - safeguarding</w:t>
      </w:r>
      <w:r>
        <w:t xml:space="preserve"> data</w:t>
      </w:r>
      <w:bookmarkEnd w:id="107"/>
    </w:p>
    <w:p w14:paraId="093E7C7E" w14:textId="5F1A818B" w:rsidR="00336F70" w:rsidRDefault="00336F70" w:rsidP="00BA543E">
      <w:pPr>
        <w:pStyle w:val="Heading3"/>
        <w:spacing w:before="0" w:line="240" w:lineRule="auto"/>
      </w:pPr>
      <w:bookmarkStart w:id="108" w:name="_Toc148369539"/>
      <w:r>
        <w:t>Contacts</w:t>
      </w:r>
      <w:bookmarkEnd w:id="108"/>
    </w:p>
    <w:p w14:paraId="74343207" w14:textId="6BCF9828" w:rsidR="00336F70" w:rsidRDefault="00336F70" w:rsidP="00BA543E">
      <w:pPr>
        <w:spacing w:after="0" w:line="240" w:lineRule="auto"/>
      </w:pPr>
      <w:r w:rsidRPr="00336F70">
        <w:t>Number of contacts processed each quarter</w:t>
      </w:r>
    </w:p>
    <w:tbl>
      <w:tblPr>
        <w:tblW w:w="0" w:type="auto"/>
        <w:tblCellMar>
          <w:left w:w="0" w:type="dxa"/>
          <w:right w:w="0" w:type="dxa"/>
        </w:tblCellMar>
        <w:tblLook w:val="04A0" w:firstRow="1" w:lastRow="0" w:firstColumn="1" w:lastColumn="0" w:noHBand="0" w:noVBand="1"/>
      </w:tblPr>
      <w:tblGrid>
        <w:gridCol w:w="2043"/>
        <w:gridCol w:w="745"/>
        <w:gridCol w:w="745"/>
        <w:gridCol w:w="745"/>
        <w:gridCol w:w="745"/>
        <w:gridCol w:w="745"/>
        <w:gridCol w:w="831"/>
        <w:gridCol w:w="831"/>
        <w:gridCol w:w="831"/>
        <w:gridCol w:w="745"/>
      </w:tblGrid>
      <w:tr w:rsidR="00336F70" w:rsidRPr="00336F70" w14:paraId="10CE9AB0" w14:textId="77777777" w:rsidTr="00336F70">
        <w:trPr>
          <w:trHeight w:val="662"/>
        </w:trPr>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bottom"/>
            <w:hideMark/>
          </w:tcPr>
          <w:p w14:paraId="2156D089" w14:textId="77777777" w:rsidR="00336F70" w:rsidRPr="00336F70" w:rsidRDefault="00336F70" w:rsidP="00BA543E">
            <w:pPr>
              <w:spacing w:after="0" w:line="240" w:lineRule="auto"/>
            </w:pP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1A8AE15A" w14:textId="77777777" w:rsidR="00336F70" w:rsidRPr="00336F70" w:rsidRDefault="00336F70" w:rsidP="00BA543E">
            <w:pPr>
              <w:spacing w:after="0" w:line="240" w:lineRule="auto"/>
            </w:pPr>
            <w:r w:rsidRPr="00336F70">
              <w:rPr>
                <w:b/>
                <w:bCs/>
              </w:rPr>
              <w:t>Q4 20-21</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5CF3FB68" w14:textId="77777777" w:rsidR="00336F70" w:rsidRPr="00336F70" w:rsidRDefault="00336F70" w:rsidP="00BA543E">
            <w:pPr>
              <w:spacing w:after="0" w:line="240" w:lineRule="auto"/>
            </w:pPr>
            <w:r w:rsidRPr="00336F70">
              <w:rPr>
                <w:b/>
                <w:bCs/>
              </w:rPr>
              <w:t>Q1 21-22</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1700AA16" w14:textId="77777777" w:rsidR="00336F70" w:rsidRPr="00336F70" w:rsidRDefault="00336F70" w:rsidP="00BA543E">
            <w:pPr>
              <w:spacing w:after="0" w:line="240" w:lineRule="auto"/>
            </w:pPr>
            <w:r w:rsidRPr="00336F70">
              <w:rPr>
                <w:b/>
                <w:bCs/>
              </w:rPr>
              <w:t>Q2 21-22</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0F89D7A6" w14:textId="77777777" w:rsidR="00336F70" w:rsidRPr="00336F70" w:rsidRDefault="00336F70" w:rsidP="00BA543E">
            <w:pPr>
              <w:spacing w:after="0" w:line="240" w:lineRule="auto"/>
            </w:pPr>
            <w:r w:rsidRPr="00336F70">
              <w:rPr>
                <w:b/>
                <w:bCs/>
              </w:rPr>
              <w:t>Q3 21-22</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3622C3FC" w14:textId="77777777" w:rsidR="00336F70" w:rsidRPr="00336F70" w:rsidRDefault="00336F70" w:rsidP="00BA543E">
            <w:pPr>
              <w:spacing w:after="0" w:line="240" w:lineRule="auto"/>
            </w:pPr>
            <w:r w:rsidRPr="00336F70">
              <w:rPr>
                <w:b/>
                <w:bCs/>
              </w:rPr>
              <w:t>Q4 21-22</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6EC57BBA" w14:textId="77777777" w:rsidR="00336F70" w:rsidRPr="00336F70" w:rsidRDefault="00336F70" w:rsidP="00BA543E">
            <w:pPr>
              <w:spacing w:after="0" w:line="240" w:lineRule="auto"/>
            </w:pPr>
            <w:r w:rsidRPr="00336F70">
              <w:rPr>
                <w:b/>
                <w:bCs/>
              </w:rPr>
              <w:t>Q1 22-23</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29287EF7" w14:textId="77777777" w:rsidR="00336F70" w:rsidRPr="00336F70" w:rsidRDefault="00336F70" w:rsidP="00BA543E">
            <w:pPr>
              <w:spacing w:after="0" w:line="240" w:lineRule="auto"/>
            </w:pPr>
            <w:r w:rsidRPr="00336F70">
              <w:rPr>
                <w:b/>
                <w:bCs/>
              </w:rPr>
              <w:t>Q2 22-23</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119B8EE4" w14:textId="77777777" w:rsidR="00336F70" w:rsidRPr="00336F70" w:rsidRDefault="00336F70" w:rsidP="00BA543E">
            <w:pPr>
              <w:spacing w:after="0" w:line="240" w:lineRule="auto"/>
            </w:pPr>
            <w:r w:rsidRPr="00336F70">
              <w:rPr>
                <w:b/>
                <w:bCs/>
              </w:rPr>
              <w:t>Q3 22-23</w:t>
            </w:r>
          </w:p>
        </w:tc>
        <w:tc>
          <w:tcPr>
            <w:tcW w:w="0" w:type="auto"/>
            <w:tcBorders>
              <w:top w:val="single" w:sz="8" w:space="0" w:color="FFFFFF"/>
              <w:left w:val="single" w:sz="8" w:space="0" w:color="FFFFFF"/>
              <w:bottom w:val="single" w:sz="24" w:space="0" w:color="FFFFFF"/>
              <w:right w:val="single" w:sz="8" w:space="0" w:color="FFFFFF"/>
            </w:tcBorders>
            <w:shd w:val="clear" w:color="auto" w:fill="4F107A"/>
            <w:tcMar>
              <w:top w:w="15" w:type="dxa"/>
              <w:left w:w="108" w:type="dxa"/>
              <w:bottom w:w="0" w:type="dxa"/>
              <w:right w:w="108" w:type="dxa"/>
            </w:tcMar>
            <w:vAlign w:val="center"/>
            <w:hideMark/>
          </w:tcPr>
          <w:p w14:paraId="17C58D68" w14:textId="77777777" w:rsidR="00336F70" w:rsidRPr="00336F70" w:rsidRDefault="00336F70" w:rsidP="00BA543E">
            <w:pPr>
              <w:spacing w:after="0" w:line="240" w:lineRule="auto"/>
            </w:pPr>
            <w:r w:rsidRPr="00336F70">
              <w:rPr>
                <w:b/>
                <w:bCs/>
              </w:rPr>
              <w:t>Q4 22-23</w:t>
            </w:r>
          </w:p>
        </w:tc>
      </w:tr>
      <w:tr w:rsidR="00336F70" w:rsidRPr="00336F70" w14:paraId="78E57A51" w14:textId="77777777" w:rsidTr="00336F70">
        <w:trPr>
          <w:trHeight w:val="396"/>
        </w:trPr>
        <w:tc>
          <w:tcPr>
            <w:tcW w:w="0" w:type="auto"/>
            <w:tcBorders>
              <w:top w:val="single" w:sz="24" w:space="0" w:color="FFFFFF"/>
              <w:left w:val="single" w:sz="8" w:space="0" w:color="FFFFFF"/>
              <w:bottom w:val="single" w:sz="8" w:space="0" w:color="FFFFFF"/>
              <w:right w:val="single" w:sz="8" w:space="0" w:color="FFFFFF"/>
            </w:tcBorders>
            <w:shd w:val="clear" w:color="auto" w:fill="4F107A"/>
            <w:tcMar>
              <w:top w:w="15" w:type="dxa"/>
              <w:left w:w="108" w:type="dxa"/>
              <w:bottom w:w="0" w:type="dxa"/>
              <w:right w:w="108" w:type="dxa"/>
            </w:tcMar>
            <w:vAlign w:val="bottom"/>
            <w:hideMark/>
          </w:tcPr>
          <w:p w14:paraId="6111057D" w14:textId="77777777" w:rsidR="00336F70" w:rsidRPr="00336F70" w:rsidRDefault="00336F70" w:rsidP="00BA543E">
            <w:pPr>
              <w:spacing w:after="0" w:line="240" w:lineRule="auto"/>
            </w:pPr>
            <w:r w:rsidRPr="00336F70">
              <w:rPr>
                <w:b/>
                <w:bCs/>
              </w:rPr>
              <w:t>Number of contacts</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650C650C" w14:textId="77777777" w:rsidR="00336F70" w:rsidRPr="00336F70" w:rsidRDefault="00336F70" w:rsidP="00BA543E">
            <w:pPr>
              <w:spacing w:after="0" w:line="240" w:lineRule="auto"/>
            </w:pPr>
            <w:r w:rsidRPr="00336F70">
              <w:t>2710</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278D78FE" w14:textId="77777777" w:rsidR="00336F70" w:rsidRPr="00336F70" w:rsidRDefault="00336F70" w:rsidP="00BA543E">
            <w:pPr>
              <w:spacing w:after="0" w:line="240" w:lineRule="auto"/>
            </w:pPr>
            <w:r w:rsidRPr="00336F70">
              <w:t>2881</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796776DF" w14:textId="77777777" w:rsidR="00336F70" w:rsidRPr="00336F70" w:rsidRDefault="00336F70" w:rsidP="00BA543E">
            <w:pPr>
              <w:spacing w:after="0" w:line="240" w:lineRule="auto"/>
            </w:pPr>
            <w:r w:rsidRPr="00336F70">
              <w:t>2755</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1148379C" w14:textId="77777777" w:rsidR="00336F70" w:rsidRPr="00336F70" w:rsidRDefault="00336F70" w:rsidP="00BA543E">
            <w:pPr>
              <w:spacing w:after="0" w:line="240" w:lineRule="auto"/>
            </w:pPr>
            <w:r w:rsidRPr="00336F70">
              <w:t>3051</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1A8A130C" w14:textId="77777777" w:rsidR="00336F70" w:rsidRPr="00336F70" w:rsidRDefault="00336F70" w:rsidP="00BA543E">
            <w:pPr>
              <w:spacing w:after="0" w:line="240" w:lineRule="auto"/>
            </w:pPr>
            <w:r w:rsidRPr="00336F70">
              <w:t>2810</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3E096FC1" w14:textId="77777777" w:rsidR="00336F70" w:rsidRPr="00336F70" w:rsidRDefault="00336F70" w:rsidP="00BA543E">
            <w:pPr>
              <w:spacing w:after="0" w:line="240" w:lineRule="auto"/>
            </w:pPr>
            <w:r w:rsidRPr="00336F70">
              <w:t>2832</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0B110207" w14:textId="77777777" w:rsidR="00336F70" w:rsidRPr="00336F70" w:rsidRDefault="00336F70" w:rsidP="00BA543E">
            <w:pPr>
              <w:spacing w:after="0" w:line="240" w:lineRule="auto"/>
            </w:pPr>
            <w:r w:rsidRPr="00336F70">
              <w:t>3087</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268781E3" w14:textId="77777777" w:rsidR="00336F70" w:rsidRPr="00336F70" w:rsidRDefault="00336F70" w:rsidP="00BA543E">
            <w:pPr>
              <w:spacing w:after="0" w:line="240" w:lineRule="auto"/>
            </w:pPr>
            <w:r w:rsidRPr="00336F70">
              <w:t>2910</w:t>
            </w:r>
          </w:p>
        </w:tc>
        <w:tc>
          <w:tcPr>
            <w:tcW w:w="0" w:type="auto"/>
            <w:tcBorders>
              <w:top w:val="single" w:sz="24" w:space="0" w:color="FFFFFF"/>
              <w:left w:val="single" w:sz="8" w:space="0" w:color="FFFFFF"/>
              <w:bottom w:val="single" w:sz="8" w:space="0" w:color="FFFFFF"/>
              <w:right w:val="single" w:sz="8" w:space="0" w:color="FFFFFF"/>
            </w:tcBorders>
            <w:shd w:val="clear" w:color="auto" w:fill="CECEEF"/>
            <w:tcMar>
              <w:top w:w="15" w:type="dxa"/>
              <w:left w:w="15" w:type="dxa"/>
              <w:bottom w:w="0" w:type="dxa"/>
              <w:right w:w="15" w:type="dxa"/>
            </w:tcMar>
            <w:vAlign w:val="center"/>
            <w:hideMark/>
          </w:tcPr>
          <w:p w14:paraId="378EB5E9" w14:textId="77777777" w:rsidR="00336F70" w:rsidRPr="00336F70" w:rsidRDefault="00336F70" w:rsidP="00BA543E">
            <w:pPr>
              <w:spacing w:after="0" w:line="240" w:lineRule="auto"/>
            </w:pPr>
            <w:r w:rsidRPr="00336F70">
              <w:t>3002</w:t>
            </w:r>
          </w:p>
        </w:tc>
      </w:tr>
      <w:tr w:rsidR="00336F70" w:rsidRPr="00336F70" w14:paraId="00AC395F" w14:textId="77777777" w:rsidTr="00336F70">
        <w:trPr>
          <w:trHeight w:val="662"/>
        </w:trPr>
        <w:tc>
          <w:tcPr>
            <w:tcW w:w="0" w:type="auto"/>
            <w:tcBorders>
              <w:top w:val="single" w:sz="8" w:space="0" w:color="FFFFFF"/>
              <w:left w:val="single" w:sz="8" w:space="0" w:color="FFFFFF"/>
              <w:bottom w:val="single" w:sz="8" w:space="0" w:color="FFFFFF"/>
              <w:right w:val="single" w:sz="8" w:space="0" w:color="FFFFFF"/>
            </w:tcBorders>
            <w:shd w:val="clear" w:color="auto" w:fill="4F107A"/>
            <w:tcMar>
              <w:top w:w="15" w:type="dxa"/>
              <w:left w:w="108" w:type="dxa"/>
              <w:bottom w:w="0" w:type="dxa"/>
              <w:right w:w="108" w:type="dxa"/>
            </w:tcMar>
            <w:vAlign w:val="bottom"/>
            <w:hideMark/>
          </w:tcPr>
          <w:p w14:paraId="16926AFE" w14:textId="77777777" w:rsidR="00336F70" w:rsidRPr="00336F70" w:rsidRDefault="00336F70" w:rsidP="00BA543E">
            <w:pPr>
              <w:spacing w:after="0" w:line="240" w:lineRule="auto"/>
            </w:pPr>
            <w:r w:rsidRPr="00336F70">
              <w:rPr>
                <w:b/>
                <w:bCs/>
              </w:rPr>
              <w:t>Number of contacts that were MASHed</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0A1F459A" w14:textId="77777777" w:rsidR="00336F70" w:rsidRPr="00336F70" w:rsidRDefault="00336F70" w:rsidP="00BA543E">
            <w:pPr>
              <w:spacing w:after="0" w:line="240" w:lineRule="auto"/>
            </w:pPr>
            <w:r w:rsidRPr="00336F70">
              <w:t>117</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6CBDE8AE" w14:textId="77777777" w:rsidR="00336F70" w:rsidRPr="00336F70" w:rsidRDefault="00336F70" w:rsidP="00BA543E">
            <w:pPr>
              <w:spacing w:after="0" w:line="240" w:lineRule="auto"/>
            </w:pPr>
            <w:r w:rsidRPr="00336F70">
              <w:t>146</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4C943CD8" w14:textId="77777777" w:rsidR="00336F70" w:rsidRPr="00336F70" w:rsidRDefault="00336F70" w:rsidP="00BA543E">
            <w:pPr>
              <w:spacing w:after="0" w:line="240" w:lineRule="auto"/>
            </w:pPr>
            <w:r w:rsidRPr="00336F70">
              <w:t>180</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6DEEF804" w14:textId="77777777" w:rsidR="00336F70" w:rsidRPr="00336F70" w:rsidRDefault="00336F70" w:rsidP="00BA543E">
            <w:pPr>
              <w:spacing w:after="0" w:line="240" w:lineRule="auto"/>
            </w:pPr>
            <w:r w:rsidRPr="00336F70">
              <w:t>184</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03ADB196" w14:textId="77777777" w:rsidR="00336F70" w:rsidRPr="00336F70" w:rsidRDefault="00336F70" w:rsidP="00BA543E">
            <w:pPr>
              <w:spacing w:after="0" w:line="240" w:lineRule="auto"/>
            </w:pPr>
            <w:r w:rsidRPr="00336F70">
              <w:t>360</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39826BFC" w14:textId="77777777" w:rsidR="00336F70" w:rsidRPr="00336F70" w:rsidRDefault="00336F70" w:rsidP="00BA543E">
            <w:pPr>
              <w:spacing w:after="0" w:line="240" w:lineRule="auto"/>
            </w:pPr>
            <w:r w:rsidRPr="00336F70">
              <w:t>1285</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5B7567A1" w14:textId="77777777" w:rsidR="00336F70" w:rsidRPr="00336F70" w:rsidRDefault="00336F70" w:rsidP="00BA543E">
            <w:pPr>
              <w:spacing w:after="0" w:line="240" w:lineRule="auto"/>
            </w:pPr>
            <w:r w:rsidRPr="00336F70">
              <w:t>1261</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42157776" w14:textId="77777777" w:rsidR="00336F70" w:rsidRPr="00336F70" w:rsidRDefault="00336F70" w:rsidP="00BA543E">
            <w:pPr>
              <w:spacing w:after="0" w:line="240" w:lineRule="auto"/>
            </w:pPr>
            <w:r w:rsidRPr="00336F70">
              <w:t>1003</w:t>
            </w:r>
          </w:p>
        </w:tc>
        <w:tc>
          <w:tcPr>
            <w:tcW w:w="0" w:type="auto"/>
            <w:tcBorders>
              <w:top w:val="single" w:sz="8" w:space="0" w:color="FFFFFF"/>
              <w:left w:val="single" w:sz="8" w:space="0" w:color="FFFFFF"/>
              <w:bottom w:val="single" w:sz="8" w:space="0" w:color="FFFFFF"/>
              <w:right w:val="single" w:sz="8" w:space="0" w:color="FFFFFF"/>
            </w:tcBorders>
            <w:shd w:val="clear" w:color="auto" w:fill="CECEEF"/>
            <w:tcMar>
              <w:top w:w="15" w:type="dxa"/>
              <w:left w:w="108" w:type="dxa"/>
              <w:bottom w:w="0" w:type="dxa"/>
              <w:right w:w="108" w:type="dxa"/>
            </w:tcMar>
            <w:vAlign w:val="center"/>
            <w:hideMark/>
          </w:tcPr>
          <w:p w14:paraId="4C94B9E4" w14:textId="77777777" w:rsidR="00336F70" w:rsidRPr="00336F70" w:rsidRDefault="00336F70" w:rsidP="00BA543E">
            <w:pPr>
              <w:spacing w:after="0" w:line="240" w:lineRule="auto"/>
            </w:pPr>
            <w:r w:rsidRPr="00336F70">
              <w:t>115</w:t>
            </w:r>
          </w:p>
        </w:tc>
      </w:tr>
    </w:tbl>
    <w:p w14:paraId="160D152B" w14:textId="77777777" w:rsidR="00336F70" w:rsidRPr="00336F70" w:rsidRDefault="00336F70" w:rsidP="00BA543E">
      <w:pPr>
        <w:spacing w:after="0" w:line="240" w:lineRule="auto"/>
      </w:pPr>
    </w:p>
    <w:p w14:paraId="16E88A70" w14:textId="2480C849" w:rsidR="00336F70" w:rsidRPr="00336F70" w:rsidRDefault="00336F70" w:rsidP="00BA543E">
      <w:pPr>
        <w:spacing w:after="0" w:line="240" w:lineRule="auto"/>
      </w:pPr>
      <w:r w:rsidRPr="00336F70">
        <w:rPr>
          <w:noProof/>
        </w:rPr>
        <w:drawing>
          <wp:inline distT="0" distB="0" distL="0" distR="0" wp14:anchorId="7B90629F" wp14:editId="48D6E430">
            <wp:extent cx="5731510" cy="1906270"/>
            <wp:effectExtent l="0" t="0" r="2540" b="0"/>
            <wp:docPr id="6" name="Picture 6">
              <a:extLst xmlns:a="http://schemas.openxmlformats.org/drawingml/2006/main">
                <a:ext uri="{FF2B5EF4-FFF2-40B4-BE49-F238E27FC236}">
                  <a16:creationId xmlns:a16="http://schemas.microsoft.com/office/drawing/2014/main" id="{9FEBCFC0-9DE6-1A0A-A9FA-70265A5D45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EBCFC0-9DE6-1A0A-A9FA-70265A5D45B4}"/>
                        </a:ext>
                      </a:extLst>
                    </pic:cNvPr>
                    <pic:cNvPicPr>
                      <a:picLocks noChangeAspect="1"/>
                    </pic:cNvPicPr>
                  </pic:nvPicPr>
                  <pic:blipFill>
                    <a:blip r:embed="rId17"/>
                    <a:stretch>
                      <a:fillRect/>
                    </a:stretch>
                  </pic:blipFill>
                  <pic:spPr>
                    <a:xfrm>
                      <a:off x="0" y="0"/>
                      <a:ext cx="5731510" cy="1906270"/>
                    </a:xfrm>
                    <a:prstGeom prst="rect">
                      <a:avLst/>
                    </a:prstGeom>
                  </pic:spPr>
                </pic:pic>
              </a:graphicData>
            </a:graphic>
          </wp:inline>
        </w:drawing>
      </w:r>
    </w:p>
    <w:p w14:paraId="66A00FDD" w14:textId="76FCEBDD" w:rsidR="00336F70" w:rsidRDefault="00336F70" w:rsidP="00BA543E">
      <w:pPr>
        <w:spacing w:after="0" w:line="240" w:lineRule="auto"/>
      </w:pPr>
    </w:p>
    <w:p w14:paraId="1329DC8E" w14:textId="77777777" w:rsidR="00CE29EA" w:rsidRDefault="00CE29EA" w:rsidP="00BA543E">
      <w:pPr>
        <w:spacing w:after="0" w:line="240" w:lineRule="auto"/>
        <w:rPr>
          <w:rFonts w:asciiTheme="majorHAnsi" w:eastAsiaTheme="majorEastAsia" w:hAnsiTheme="majorHAnsi" w:cstheme="majorBidi"/>
          <w:color w:val="1F3763" w:themeColor="accent1" w:themeShade="7F"/>
          <w:sz w:val="26"/>
          <w:szCs w:val="24"/>
        </w:rPr>
      </w:pPr>
      <w:r>
        <w:br w:type="page"/>
      </w:r>
    </w:p>
    <w:p w14:paraId="26FE6DD8" w14:textId="2A798681" w:rsidR="00336F70" w:rsidRDefault="00336F70" w:rsidP="00BA543E">
      <w:pPr>
        <w:pStyle w:val="Heading3"/>
        <w:spacing w:before="0" w:line="240" w:lineRule="auto"/>
      </w:pPr>
      <w:bookmarkStart w:id="109" w:name="_Toc148369540"/>
      <w:r>
        <w:lastRenderedPageBreak/>
        <w:t>Sources of contacts</w:t>
      </w:r>
      <w:bookmarkEnd w:id="109"/>
    </w:p>
    <w:p w14:paraId="59684DC1" w14:textId="62B5CFFF" w:rsidR="00336F70" w:rsidRDefault="00336F70" w:rsidP="00BA543E">
      <w:pPr>
        <w:spacing w:after="0" w:line="240" w:lineRule="auto"/>
      </w:pPr>
      <w:r w:rsidRPr="00336F70">
        <w:t>Year to date, the most frequent source of contact was Police accounting for 26.5% of the total, this was followed by totalled Education Services and Health Services accounting for 22.5% and 18.2% respectively</w:t>
      </w:r>
      <w:r>
        <w:t>.</w:t>
      </w:r>
    </w:p>
    <w:p w14:paraId="73F94665" w14:textId="77777777" w:rsidR="00CE29EA" w:rsidRPr="00336F70" w:rsidRDefault="00CE29EA" w:rsidP="00BA543E">
      <w:pPr>
        <w:spacing w:after="0" w:line="240" w:lineRule="auto"/>
      </w:pPr>
    </w:p>
    <w:p w14:paraId="5FF162BD" w14:textId="41EE53A3" w:rsidR="00336F70" w:rsidRDefault="00336F70" w:rsidP="00BA543E">
      <w:pPr>
        <w:spacing w:after="0" w:line="240" w:lineRule="auto"/>
      </w:pPr>
      <w:r w:rsidRPr="00336F70">
        <w:rPr>
          <w:noProof/>
        </w:rPr>
        <w:drawing>
          <wp:inline distT="0" distB="0" distL="0" distR="0" wp14:anchorId="6F0B6E5A" wp14:editId="2495603E">
            <wp:extent cx="4488641" cy="4104456"/>
            <wp:effectExtent l="0" t="0" r="7620" b="0"/>
            <wp:docPr id="7" name="Picture 7">
              <a:extLst xmlns:a="http://schemas.openxmlformats.org/drawingml/2006/main">
                <a:ext uri="{FF2B5EF4-FFF2-40B4-BE49-F238E27FC236}">
                  <a16:creationId xmlns:a16="http://schemas.microsoft.com/office/drawing/2014/main" id="{9C3AC089-A327-6D18-8E31-A7F444C9F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C3AC089-A327-6D18-8E31-A7F444C9F733}"/>
                        </a:ext>
                      </a:extLst>
                    </pic:cNvPr>
                    <pic:cNvPicPr>
                      <a:picLocks noChangeAspect="1"/>
                    </pic:cNvPicPr>
                  </pic:nvPicPr>
                  <pic:blipFill>
                    <a:blip r:embed="rId18"/>
                    <a:stretch>
                      <a:fillRect/>
                    </a:stretch>
                  </pic:blipFill>
                  <pic:spPr>
                    <a:xfrm>
                      <a:off x="0" y="0"/>
                      <a:ext cx="4488641" cy="4104456"/>
                    </a:xfrm>
                    <a:prstGeom prst="rect">
                      <a:avLst/>
                    </a:prstGeom>
                  </pic:spPr>
                </pic:pic>
              </a:graphicData>
            </a:graphic>
          </wp:inline>
        </w:drawing>
      </w:r>
    </w:p>
    <w:p w14:paraId="0C65566D" w14:textId="169B6672" w:rsidR="00336F70" w:rsidRDefault="00336F70" w:rsidP="00BA543E">
      <w:pPr>
        <w:spacing w:after="0" w:line="240" w:lineRule="auto"/>
      </w:pPr>
    </w:p>
    <w:p w14:paraId="575D0E79" w14:textId="5D474FFA" w:rsidR="00CE29EA" w:rsidRDefault="00CE29EA" w:rsidP="00BA543E">
      <w:pPr>
        <w:spacing w:after="0" w:line="240" w:lineRule="auto"/>
      </w:pPr>
      <w:r>
        <w:br w:type="page"/>
      </w:r>
    </w:p>
    <w:p w14:paraId="441D0CF4" w14:textId="6EB1AED4" w:rsidR="00336F70" w:rsidRDefault="00336F70" w:rsidP="00BA543E">
      <w:pPr>
        <w:pStyle w:val="Heading3"/>
        <w:spacing w:before="0" w:line="240" w:lineRule="auto"/>
      </w:pPr>
      <w:bookmarkStart w:id="110" w:name="_Toc148369541"/>
      <w:r>
        <w:lastRenderedPageBreak/>
        <w:t>Top 10 presenting issues</w:t>
      </w:r>
      <w:bookmarkEnd w:id="110"/>
    </w:p>
    <w:p w14:paraId="5EB32EB0" w14:textId="77777777" w:rsidR="00336F70" w:rsidRPr="00336F70" w:rsidRDefault="00336F70" w:rsidP="00BA543E">
      <w:pPr>
        <w:spacing w:after="0" w:line="240" w:lineRule="auto"/>
      </w:pPr>
      <w:r w:rsidRPr="00336F70">
        <w:t xml:space="preserve">The most common presenting issue for contacts year to date is Parenting Support accounting for 34.9% of the total. This was followed by Request for Information and totalled abuse &amp; neglect accounting for 11.5% and 8.6% respectively. </w:t>
      </w:r>
    </w:p>
    <w:p w14:paraId="318CF5D3" w14:textId="2C5BA155" w:rsidR="00336F70" w:rsidRDefault="00336F70" w:rsidP="00BA543E">
      <w:pPr>
        <w:spacing w:after="0" w:line="240" w:lineRule="auto"/>
      </w:pPr>
      <w:r w:rsidRPr="00336F70">
        <w:rPr>
          <w:noProof/>
        </w:rPr>
        <w:drawing>
          <wp:inline distT="0" distB="0" distL="0" distR="0" wp14:anchorId="524915F7" wp14:editId="58DC87A2">
            <wp:extent cx="5015784" cy="1951980"/>
            <wp:effectExtent l="0" t="0" r="0" b="0"/>
            <wp:docPr id="13" name="Picture 13">
              <a:extLst xmlns:a="http://schemas.openxmlformats.org/drawingml/2006/main">
                <a:ext uri="{FF2B5EF4-FFF2-40B4-BE49-F238E27FC236}">
                  <a16:creationId xmlns:a16="http://schemas.microsoft.com/office/drawing/2014/main" id="{3B3EEFBA-573F-844C-6E43-6BC2E74D40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3EEFBA-573F-844C-6E43-6BC2E74D401F}"/>
                        </a:ext>
                      </a:extLst>
                    </pic:cNvPr>
                    <pic:cNvPicPr>
                      <a:picLocks noChangeAspect="1"/>
                    </pic:cNvPicPr>
                  </pic:nvPicPr>
                  <pic:blipFill>
                    <a:blip r:embed="rId19"/>
                    <a:stretch>
                      <a:fillRect/>
                    </a:stretch>
                  </pic:blipFill>
                  <pic:spPr>
                    <a:xfrm>
                      <a:off x="0" y="0"/>
                      <a:ext cx="5015784" cy="1951980"/>
                    </a:xfrm>
                    <a:prstGeom prst="rect">
                      <a:avLst/>
                    </a:prstGeom>
                  </pic:spPr>
                </pic:pic>
              </a:graphicData>
            </a:graphic>
          </wp:inline>
        </w:drawing>
      </w:r>
    </w:p>
    <w:p w14:paraId="3D43F3B4" w14:textId="6E6303F6" w:rsidR="00CE29EA" w:rsidRDefault="00CE29EA" w:rsidP="00BA543E">
      <w:pPr>
        <w:spacing w:after="0" w:line="240" w:lineRule="auto"/>
      </w:pPr>
    </w:p>
    <w:p w14:paraId="1A5FDA6C" w14:textId="3704670D" w:rsidR="00CE29EA" w:rsidRPr="00CE29EA" w:rsidRDefault="00CE29EA" w:rsidP="00BA543E">
      <w:pPr>
        <w:spacing w:after="0" w:line="240" w:lineRule="auto"/>
      </w:pPr>
      <w:r w:rsidRPr="00336F70">
        <w:rPr>
          <w:noProof/>
        </w:rPr>
        <w:drawing>
          <wp:inline distT="0" distB="0" distL="0" distR="0" wp14:anchorId="3EF2256E" wp14:editId="6A92C047">
            <wp:extent cx="3979472" cy="964447"/>
            <wp:effectExtent l="0" t="0" r="2540" b="7620"/>
            <wp:docPr id="14" name="Picture 14">
              <a:extLst xmlns:a="http://schemas.openxmlformats.org/drawingml/2006/main">
                <a:ext uri="{FF2B5EF4-FFF2-40B4-BE49-F238E27FC236}">
                  <a16:creationId xmlns:a16="http://schemas.microsoft.com/office/drawing/2014/main" id="{E6FFC4D3-B2BD-BAAA-63B8-3005487057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6FFC4D3-B2BD-BAAA-63B8-3005487057E5}"/>
                        </a:ext>
                      </a:extLst>
                    </pic:cNvPr>
                    <pic:cNvPicPr>
                      <a:picLocks noChangeAspect="1"/>
                    </pic:cNvPicPr>
                  </pic:nvPicPr>
                  <pic:blipFill>
                    <a:blip r:embed="rId20"/>
                    <a:stretch>
                      <a:fillRect/>
                    </a:stretch>
                  </pic:blipFill>
                  <pic:spPr>
                    <a:xfrm>
                      <a:off x="0" y="0"/>
                      <a:ext cx="3979472" cy="964447"/>
                    </a:xfrm>
                    <a:prstGeom prst="rect">
                      <a:avLst/>
                    </a:prstGeom>
                  </pic:spPr>
                </pic:pic>
              </a:graphicData>
            </a:graphic>
          </wp:inline>
        </w:drawing>
      </w:r>
    </w:p>
    <w:p w14:paraId="2ADFA613" w14:textId="7468426E" w:rsidR="00336F70" w:rsidRDefault="00336F70" w:rsidP="00BA543E">
      <w:pPr>
        <w:pStyle w:val="Heading3"/>
        <w:spacing w:before="0" w:line="240" w:lineRule="auto"/>
      </w:pPr>
      <w:bookmarkStart w:id="111" w:name="_Toc148369542"/>
      <w:r>
        <w:t>Contact outcomes</w:t>
      </w:r>
      <w:bookmarkEnd w:id="111"/>
    </w:p>
    <w:p w14:paraId="24E8072E" w14:textId="6F151A0A" w:rsidR="00CE29EA" w:rsidRDefault="00336F70" w:rsidP="00BA543E">
      <w:pPr>
        <w:spacing w:after="0" w:line="240" w:lineRule="auto"/>
      </w:pPr>
      <w:r w:rsidRPr="00336F70">
        <w:t>The main outcome from contacts completed in the quarter was NFA - Contact (52%), this was followed by Social Work Assessment accounting for 23%.</w:t>
      </w:r>
    </w:p>
    <w:p w14:paraId="1794EFF7" w14:textId="77777777" w:rsidR="00CE29EA" w:rsidRDefault="00CE29EA" w:rsidP="00BA543E">
      <w:pPr>
        <w:spacing w:after="0" w:line="240" w:lineRule="auto"/>
      </w:pPr>
    </w:p>
    <w:p w14:paraId="7EC1DAB5" w14:textId="04CB0615" w:rsidR="00336F70" w:rsidRDefault="00336F70" w:rsidP="00BA543E">
      <w:pPr>
        <w:spacing w:after="0" w:line="240" w:lineRule="auto"/>
        <w:rPr>
          <w:noProof/>
        </w:rPr>
      </w:pPr>
      <w:r w:rsidRPr="00336F70">
        <w:rPr>
          <w:noProof/>
        </w:rPr>
        <w:drawing>
          <wp:inline distT="0" distB="0" distL="0" distR="0" wp14:anchorId="23F77570" wp14:editId="67610B19">
            <wp:extent cx="3939600" cy="3014836"/>
            <wp:effectExtent l="0" t="0" r="3810" b="0"/>
            <wp:docPr id="16" name="Picture 16">
              <a:extLst xmlns:a="http://schemas.openxmlformats.org/drawingml/2006/main">
                <a:ext uri="{FF2B5EF4-FFF2-40B4-BE49-F238E27FC236}">
                  <a16:creationId xmlns:a16="http://schemas.microsoft.com/office/drawing/2014/main" id="{240B972A-237B-1844-ECF4-EDA8591037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40B972A-237B-1844-ECF4-EDA8591037F7}"/>
                        </a:ext>
                      </a:extLst>
                    </pic:cNvPr>
                    <pic:cNvPicPr>
                      <a:picLocks noChangeAspect="1"/>
                    </pic:cNvPicPr>
                  </pic:nvPicPr>
                  <pic:blipFill>
                    <a:blip r:embed="rId21"/>
                    <a:stretch>
                      <a:fillRect/>
                    </a:stretch>
                  </pic:blipFill>
                  <pic:spPr>
                    <a:xfrm>
                      <a:off x="0" y="0"/>
                      <a:ext cx="3939600" cy="3014836"/>
                    </a:xfrm>
                    <a:prstGeom prst="rect">
                      <a:avLst/>
                    </a:prstGeom>
                  </pic:spPr>
                </pic:pic>
              </a:graphicData>
            </a:graphic>
          </wp:inline>
        </w:drawing>
      </w:r>
    </w:p>
    <w:p w14:paraId="2820D460" w14:textId="77777777" w:rsidR="00CE29EA" w:rsidRDefault="00CE29EA" w:rsidP="00BA543E">
      <w:pPr>
        <w:spacing w:after="0" w:line="240" w:lineRule="auto"/>
        <w:rPr>
          <w:rFonts w:asciiTheme="majorHAnsi" w:eastAsiaTheme="majorEastAsia" w:hAnsiTheme="majorHAnsi" w:cstheme="majorBidi"/>
          <w:color w:val="2F5496" w:themeColor="accent1" w:themeShade="BF"/>
          <w:sz w:val="32"/>
          <w:szCs w:val="32"/>
          <w:lang w:val="en-US"/>
        </w:rPr>
      </w:pPr>
      <w:r>
        <w:rPr>
          <w:lang w:val="en-US"/>
        </w:rPr>
        <w:br w:type="page"/>
      </w:r>
    </w:p>
    <w:p w14:paraId="0E918F91" w14:textId="47C693CC" w:rsidR="00336F70" w:rsidRDefault="000A1F83" w:rsidP="00BA543E">
      <w:pPr>
        <w:pStyle w:val="Heading2"/>
        <w:rPr>
          <w:lang w:val="en-US"/>
        </w:rPr>
      </w:pPr>
      <w:bookmarkStart w:id="112" w:name="_Toc148369543"/>
      <w:r>
        <w:rPr>
          <w:lang w:val="en-US"/>
        </w:rPr>
        <w:lastRenderedPageBreak/>
        <w:t xml:space="preserve">Adult Social Care - </w:t>
      </w:r>
      <w:r w:rsidR="00336F70" w:rsidRPr="00336F70">
        <w:rPr>
          <w:lang w:val="en-US"/>
        </w:rPr>
        <w:t xml:space="preserve">Safeguarding Adults </w:t>
      </w:r>
      <w:r w:rsidR="00336F70">
        <w:rPr>
          <w:lang w:val="en-US"/>
        </w:rPr>
        <w:t>Data</w:t>
      </w:r>
      <w:bookmarkEnd w:id="112"/>
      <w:r w:rsidR="00336F70">
        <w:rPr>
          <w:lang w:val="en-US"/>
        </w:rPr>
        <w:t xml:space="preserve"> </w:t>
      </w:r>
    </w:p>
    <w:p w14:paraId="12C9188C" w14:textId="77777777" w:rsidR="00336F70" w:rsidRDefault="00336F70" w:rsidP="00BA543E">
      <w:pPr>
        <w:pStyle w:val="Heading3"/>
        <w:spacing w:before="0" w:line="240" w:lineRule="auto"/>
        <w:rPr>
          <w:lang w:val="en-US"/>
        </w:rPr>
      </w:pPr>
      <w:bookmarkStart w:id="113" w:name="_Toc148369544"/>
      <w:r>
        <w:rPr>
          <w:lang w:val="en-US"/>
        </w:rPr>
        <w:t>K</w:t>
      </w:r>
      <w:r w:rsidRPr="00336F70">
        <w:rPr>
          <w:lang w:val="en-US"/>
        </w:rPr>
        <w:t>ey facts</w:t>
      </w:r>
      <w:bookmarkEnd w:id="113"/>
    </w:p>
    <w:p w14:paraId="202DF877" w14:textId="77777777" w:rsidR="00336F70" w:rsidRPr="00336F70" w:rsidRDefault="00336F70" w:rsidP="00BA543E">
      <w:pPr>
        <w:numPr>
          <w:ilvl w:val="0"/>
          <w:numId w:val="18"/>
        </w:numPr>
        <w:tabs>
          <w:tab w:val="num" w:pos="720"/>
        </w:tabs>
        <w:spacing w:after="0" w:line="240" w:lineRule="auto"/>
      </w:pPr>
      <w:r w:rsidRPr="00336F70">
        <w:rPr>
          <w:lang w:val="en-US"/>
        </w:rPr>
        <w:t>Data collected for the financial year 2022-23 for all over 18s with a safeguarding concern (which may lead to enquiry and further work)</w:t>
      </w:r>
    </w:p>
    <w:p w14:paraId="1EA1BD2E" w14:textId="77777777" w:rsidR="00336F70" w:rsidRPr="00336F70" w:rsidRDefault="00336F70" w:rsidP="00BA543E">
      <w:pPr>
        <w:numPr>
          <w:ilvl w:val="1"/>
          <w:numId w:val="18"/>
        </w:numPr>
        <w:tabs>
          <w:tab w:val="num" w:pos="1440"/>
        </w:tabs>
        <w:spacing w:after="0" w:line="240" w:lineRule="auto"/>
      </w:pPr>
      <w:r w:rsidRPr="00336F70">
        <w:rPr>
          <w:lang w:val="en-US"/>
        </w:rPr>
        <w:t>concerns</w:t>
      </w:r>
    </w:p>
    <w:p w14:paraId="3DE36048" w14:textId="77777777" w:rsidR="00336F70" w:rsidRPr="00336F70" w:rsidRDefault="00336F70" w:rsidP="00BA543E">
      <w:pPr>
        <w:numPr>
          <w:ilvl w:val="1"/>
          <w:numId w:val="18"/>
        </w:numPr>
        <w:tabs>
          <w:tab w:val="num" w:pos="1440"/>
        </w:tabs>
        <w:spacing w:after="0" w:line="240" w:lineRule="auto"/>
      </w:pPr>
      <w:r w:rsidRPr="00336F70">
        <w:rPr>
          <w:lang w:val="en-US"/>
        </w:rPr>
        <w:t>enquiries</w:t>
      </w:r>
    </w:p>
    <w:p w14:paraId="56F18A70" w14:textId="77777777" w:rsidR="00336F70" w:rsidRPr="00336F70" w:rsidRDefault="00336F70" w:rsidP="00BA543E">
      <w:pPr>
        <w:numPr>
          <w:ilvl w:val="1"/>
          <w:numId w:val="18"/>
        </w:numPr>
        <w:tabs>
          <w:tab w:val="num" w:pos="1440"/>
        </w:tabs>
        <w:spacing w:after="0" w:line="240" w:lineRule="auto"/>
      </w:pPr>
      <w:r w:rsidRPr="00336F70">
        <w:rPr>
          <w:lang w:val="en-US"/>
        </w:rPr>
        <w:t>completed work</w:t>
      </w:r>
    </w:p>
    <w:p w14:paraId="0B58D431" w14:textId="77777777" w:rsidR="00336F70" w:rsidRPr="00336F70" w:rsidRDefault="00336F70" w:rsidP="00BA543E">
      <w:pPr>
        <w:numPr>
          <w:ilvl w:val="1"/>
          <w:numId w:val="18"/>
        </w:numPr>
        <w:tabs>
          <w:tab w:val="num" w:pos="1440"/>
        </w:tabs>
        <w:spacing w:after="0" w:line="240" w:lineRule="auto"/>
      </w:pPr>
      <w:r w:rsidRPr="00336F70">
        <w:rPr>
          <w:lang w:val="en-US"/>
        </w:rPr>
        <w:t>Making Safeguarding Personal</w:t>
      </w:r>
    </w:p>
    <w:p w14:paraId="69D105AF" w14:textId="77777777" w:rsidR="00336F70" w:rsidRPr="00336F70" w:rsidRDefault="00336F70" w:rsidP="00BA543E">
      <w:pPr>
        <w:numPr>
          <w:ilvl w:val="1"/>
          <w:numId w:val="18"/>
        </w:numPr>
        <w:tabs>
          <w:tab w:val="num" w:pos="1440"/>
        </w:tabs>
        <w:spacing w:after="0" w:line="240" w:lineRule="auto"/>
      </w:pPr>
      <w:r w:rsidRPr="00336F70">
        <w:rPr>
          <w:lang w:val="en-US"/>
        </w:rPr>
        <w:t>Reduction of Risk</w:t>
      </w:r>
    </w:p>
    <w:p w14:paraId="165B10AF" w14:textId="77777777" w:rsidR="00336F70" w:rsidRDefault="00336F70" w:rsidP="00BA543E">
      <w:pPr>
        <w:spacing w:after="0" w:line="240" w:lineRule="auto"/>
        <w:rPr>
          <w:lang w:val="en-US"/>
        </w:rPr>
      </w:pPr>
    </w:p>
    <w:p w14:paraId="126418E2" w14:textId="77777777" w:rsidR="00371F44" w:rsidRPr="00371F44" w:rsidRDefault="00371F44" w:rsidP="00BA543E">
      <w:pPr>
        <w:pStyle w:val="Heading3"/>
        <w:spacing w:before="0" w:line="240" w:lineRule="auto"/>
      </w:pPr>
      <w:bookmarkStart w:id="114" w:name="_Toc148369545"/>
      <w:r w:rsidRPr="00371F44">
        <w:t>Concerns and Enquiries</w:t>
      </w:r>
      <w:bookmarkEnd w:id="114"/>
    </w:p>
    <w:p w14:paraId="76C797DE" w14:textId="4B30F41F" w:rsidR="00336F70" w:rsidRDefault="00371F44" w:rsidP="00BA543E">
      <w:pPr>
        <w:spacing w:after="0" w:line="240" w:lineRule="auto"/>
        <w:rPr>
          <w:lang w:val="en-US"/>
        </w:rPr>
      </w:pPr>
      <w:r w:rsidRPr="00371F44">
        <w:rPr>
          <w:noProof/>
        </w:rPr>
        <w:drawing>
          <wp:inline distT="0" distB="0" distL="0" distR="0" wp14:anchorId="3012280C" wp14:editId="45C1E63A">
            <wp:extent cx="5731510" cy="1906905"/>
            <wp:effectExtent l="0" t="0" r="2540" b="17145"/>
            <wp:docPr id="18" name="Chart 18">
              <a:extLst xmlns:a="http://schemas.openxmlformats.org/drawingml/2006/main">
                <a:ext uri="{FF2B5EF4-FFF2-40B4-BE49-F238E27FC236}">
                  <a16:creationId xmlns:a16="http://schemas.microsoft.com/office/drawing/2014/main" id="{A5F4D2DD-5C0D-56DD-8CCE-3A68CA568D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F750CC" w14:textId="44922633" w:rsidR="00371F44" w:rsidRDefault="00371F44" w:rsidP="00BA543E">
      <w:pPr>
        <w:spacing w:after="0" w:line="240" w:lineRule="auto"/>
        <w:rPr>
          <w:b/>
          <w:bCs/>
        </w:rPr>
      </w:pPr>
      <w:r w:rsidRPr="00371F44">
        <w:rPr>
          <w:b/>
          <w:bCs/>
        </w:rPr>
        <w:t>In Harrow the number of concerns and enquiries have reduced 7% and 23% respectively compared with the previous year.</w:t>
      </w:r>
      <w:r w:rsidR="00CE29EA">
        <w:rPr>
          <w:b/>
          <w:bCs/>
        </w:rPr>
        <w:t xml:space="preserve"> </w:t>
      </w:r>
      <w:r w:rsidRPr="00371F44">
        <w:rPr>
          <w:b/>
          <w:bCs/>
        </w:rPr>
        <w:t>Conversion rate: 22% in 2022-23; 27% in 2021-22</w:t>
      </w:r>
    </w:p>
    <w:p w14:paraId="35D04819" w14:textId="77777777" w:rsidR="00CE29EA" w:rsidRPr="00371F44" w:rsidRDefault="00CE29EA" w:rsidP="00BA543E">
      <w:pPr>
        <w:spacing w:after="0" w:line="240" w:lineRule="auto"/>
      </w:pPr>
    </w:p>
    <w:p w14:paraId="1D7BB46F" w14:textId="5A196F86" w:rsidR="00336F70" w:rsidRDefault="00371F44" w:rsidP="00BA543E">
      <w:pPr>
        <w:pStyle w:val="Heading3"/>
        <w:spacing w:before="0" w:line="240" w:lineRule="auto"/>
      </w:pPr>
      <w:bookmarkStart w:id="115" w:name="_Toc148369546"/>
      <w:r w:rsidRPr="00371F44">
        <w:t>Demand – Concerns, Enquiries and Concluded cases</w:t>
      </w:r>
      <w:bookmarkEnd w:id="115"/>
    </w:p>
    <w:p w14:paraId="1CD859CC" w14:textId="77777777" w:rsidR="00371F44" w:rsidRPr="00371F44" w:rsidRDefault="00371F44" w:rsidP="00BA543E">
      <w:pPr>
        <w:spacing w:after="0" w:line="240" w:lineRule="auto"/>
      </w:pPr>
    </w:p>
    <w:p w14:paraId="15DA5A9F" w14:textId="69743010" w:rsidR="00336F70" w:rsidRDefault="00371F44" w:rsidP="00BA543E">
      <w:pPr>
        <w:spacing w:after="0" w:line="240" w:lineRule="auto"/>
        <w:rPr>
          <w:lang w:val="en-US"/>
        </w:rPr>
      </w:pPr>
      <w:r w:rsidRPr="00371F44">
        <w:rPr>
          <w:noProof/>
        </w:rPr>
        <w:drawing>
          <wp:inline distT="0" distB="0" distL="0" distR="0" wp14:anchorId="2964D604" wp14:editId="0D05A1D0">
            <wp:extent cx="5731510" cy="1988185"/>
            <wp:effectExtent l="0" t="0" r="2540" b="12065"/>
            <wp:docPr id="19" name="Chart 19">
              <a:extLst xmlns:a="http://schemas.openxmlformats.org/drawingml/2006/main">
                <a:ext uri="{FF2B5EF4-FFF2-40B4-BE49-F238E27FC236}">
                  <a16:creationId xmlns:a16="http://schemas.microsoft.com/office/drawing/2014/main" id="{A225E3C5-4BB6-4463-AD7B-957664B0B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1FFB5F" w14:textId="22BB2105" w:rsidR="00CE29EA" w:rsidRDefault="00CE29EA" w:rsidP="00BA543E">
      <w:pPr>
        <w:spacing w:after="0" w:line="240" w:lineRule="auto"/>
        <w:rPr>
          <w:lang w:val="en-US"/>
        </w:rPr>
      </w:pPr>
      <w:r>
        <w:rPr>
          <w:lang w:val="en-US"/>
        </w:rPr>
        <w:br w:type="page"/>
      </w:r>
    </w:p>
    <w:p w14:paraId="48B02751" w14:textId="77777777" w:rsidR="00336F70" w:rsidRDefault="00336F70" w:rsidP="00BA543E">
      <w:pPr>
        <w:spacing w:after="0" w:line="240" w:lineRule="auto"/>
        <w:rPr>
          <w:lang w:val="en-US"/>
        </w:rPr>
      </w:pPr>
    </w:p>
    <w:tbl>
      <w:tblPr>
        <w:tblW w:w="0" w:type="auto"/>
        <w:tblCellMar>
          <w:left w:w="0" w:type="dxa"/>
          <w:right w:w="0" w:type="dxa"/>
        </w:tblCellMar>
        <w:tblLook w:val="0600" w:firstRow="0" w:lastRow="0" w:firstColumn="0" w:lastColumn="0" w:noHBand="1" w:noVBand="1"/>
      </w:tblPr>
      <w:tblGrid>
        <w:gridCol w:w="1279"/>
        <w:gridCol w:w="497"/>
        <w:gridCol w:w="546"/>
        <w:gridCol w:w="509"/>
        <w:gridCol w:w="482"/>
        <w:gridCol w:w="545"/>
        <w:gridCol w:w="521"/>
        <w:gridCol w:w="485"/>
        <w:gridCol w:w="533"/>
        <w:gridCol w:w="521"/>
        <w:gridCol w:w="497"/>
        <w:gridCol w:w="509"/>
        <w:gridCol w:w="509"/>
        <w:gridCol w:w="674"/>
        <w:gridCol w:w="899"/>
      </w:tblGrid>
      <w:tr w:rsidR="00CE29EA" w:rsidRPr="00371F44" w14:paraId="2B64EA3D" w14:textId="77777777" w:rsidTr="00504F8C">
        <w:trPr>
          <w:trHeight w:val="234"/>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E3FA345" w14:textId="77777777" w:rsidR="00CE29EA" w:rsidRPr="00371F44" w:rsidRDefault="00CE29EA" w:rsidP="00BA543E">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A67631D" w14:textId="77777777" w:rsidR="00CE29EA" w:rsidRPr="00371F44" w:rsidRDefault="00CE29EA" w:rsidP="00BA543E">
            <w:pPr>
              <w:spacing w:after="0" w:line="240" w:lineRule="auto"/>
            </w:pPr>
            <w:r w:rsidRPr="00371F44">
              <w:rPr>
                <w:b/>
                <w:bCs/>
              </w:rPr>
              <w:t>Apr-22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B52093B" w14:textId="77777777" w:rsidR="00CE29EA" w:rsidRPr="00371F44" w:rsidRDefault="00CE29EA" w:rsidP="00BA543E">
            <w:pPr>
              <w:spacing w:after="0" w:line="240" w:lineRule="auto"/>
            </w:pPr>
            <w:r w:rsidRPr="00371F44">
              <w:rPr>
                <w:b/>
                <w:bCs/>
              </w:rPr>
              <w:t>May-22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538F107" w14:textId="77777777" w:rsidR="00CE29EA" w:rsidRPr="00371F44" w:rsidRDefault="00CE29EA" w:rsidP="00BA543E">
            <w:pPr>
              <w:spacing w:after="0" w:line="240" w:lineRule="auto"/>
            </w:pPr>
            <w:r w:rsidRPr="00371F44">
              <w:rPr>
                <w:b/>
                <w:bCs/>
              </w:rPr>
              <w:t>Jun-22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4837629" w14:textId="77777777" w:rsidR="00CE29EA" w:rsidRPr="00371F44" w:rsidRDefault="00CE29EA" w:rsidP="00BA543E">
            <w:pPr>
              <w:spacing w:after="0" w:line="240" w:lineRule="auto"/>
            </w:pPr>
            <w:r w:rsidRPr="00371F44">
              <w:rPr>
                <w:b/>
                <w:bCs/>
              </w:rPr>
              <w:t>Jul-22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258A37D" w14:textId="77777777" w:rsidR="00CE29EA" w:rsidRPr="00371F44" w:rsidRDefault="00CE29EA" w:rsidP="00BA543E">
            <w:pPr>
              <w:spacing w:after="0" w:line="240" w:lineRule="auto"/>
            </w:pPr>
            <w:r w:rsidRPr="00371F44">
              <w:rPr>
                <w:b/>
                <w:bCs/>
              </w:rPr>
              <w:t>Aug-22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D84CCC6" w14:textId="77777777" w:rsidR="00CE29EA" w:rsidRPr="00371F44" w:rsidRDefault="00CE29EA" w:rsidP="00BA543E">
            <w:pPr>
              <w:spacing w:after="0" w:line="240" w:lineRule="auto"/>
            </w:pPr>
            <w:r w:rsidRPr="00371F44">
              <w:rPr>
                <w:b/>
                <w:bCs/>
              </w:rPr>
              <w:t>Sep-22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AB0A404" w14:textId="77777777" w:rsidR="00CE29EA" w:rsidRPr="00371F44" w:rsidRDefault="00CE29EA" w:rsidP="00BA543E">
            <w:pPr>
              <w:spacing w:after="0" w:line="240" w:lineRule="auto"/>
            </w:pPr>
            <w:r w:rsidRPr="00371F44">
              <w:rPr>
                <w:b/>
                <w:bCs/>
              </w:rPr>
              <w:t>Oct-22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591105B" w14:textId="77777777" w:rsidR="00CE29EA" w:rsidRPr="00371F44" w:rsidRDefault="00CE29EA" w:rsidP="00BA543E">
            <w:pPr>
              <w:spacing w:after="0" w:line="240" w:lineRule="auto"/>
            </w:pPr>
            <w:r w:rsidRPr="00371F44">
              <w:rPr>
                <w:b/>
                <w:bCs/>
              </w:rPr>
              <w:t>Nov-22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92D6A45" w14:textId="77777777" w:rsidR="00CE29EA" w:rsidRPr="00371F44" w:rsidRDefault="00CE29EA" w:rsidP="00BA543E">
            <w:pPr>
              <w:spacing w:after="0" w:line="240" w:lineRule="auto"/>
            </w:pPr>
            <w:r w:rsidRPr="00371F44">
              <w:rPr>
                <w:b/>
                <w:bCs/>
              </w:rPr>
              <w:t>Dec-22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E52B29B" w14:textId="77777777" w:rsidR="00CE29EA" w:rsidRPr="00371F44" w:rsidRDefault="00CE29EA" w:rsidP="00BA543E">
            <w:pPr>
              <w:spacing w:after="0" w:line="240" w:lineRule="auto"/>
            </w:pPr>
            <w:r w:rsidRPr="00371F44">
              <w:rPr>
                <w:b/>
                <w:bCs/>
              </w:rPr>
              <w:t>Jan-23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59AC079" w14:textId="77777777" w:rsidR="00CE29EA" w:rsidRPr="00371F44" w:rsidRDefault="00CE29EA" w:rsidP="00BA543E">
            <w:pPr>
              <w:spacing w:after="0" w:line="240" w:lineRule="auto"/>
            </w:pPr>
            <w:r w:rsidRPr="00371F44">
              <w:rPr>
                <w:b/>
                <w:bCs/>
              </w:rPr>
              <w:t>Feb-23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CD6A578" w14:textId="77777777" w:rsidR="00CE29EA" w:rsidRPr="00371F44" w:rsidRDefault="00CE29EA" w:rsidP="00BA543E">
            <w:pPr>
              <w:spacing w:after="0" w:line="240" w:lineRule="auto"/>
            </w:pPr>
            <w:r w:rsidRPr="00371F44">
              <w:rPr>
                <w:b/>
                <w:bCs/>
              </w:rPr>
              <w:t>Mar-23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96B951" w14:textId="77777777" w:rsidR="00CE29EA" w:rsidRPr="00371F44" w:rsidRDefault="00CE29EA" w:rsidP="00BA543E">
            <w:pPr>
              <w:spacing w:after="0" w:line="240" w:lineRule="auto"/>
            </w:pPr>
            <w:r w:rsidRPr="00371F44">
              <w:t>Grand Total</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E5058A1" w14:textId="77777777" w:rsidR="00CE29EA" w:rsidRPr="00371F44" w:rsidRDefault="00CE29EA" w:rsidP="00BA543E">
            <w:pPr>
              <w:spacing w:after="0" w:line="240" w:lineRule="auto"/>
            </w:pPr>
            <w:r w:rsidRPr="00371F44">
              <w:rPr>
                <w:b/>
                <w:bCs/>
              </w:rPr>
              <w:t>Average</w:t>
            </w:r>
          </w:p>
        </w:tc>
      </w:tr>
      <w:tr w:rsidR="00CE29EA" w:rsidRPr="00371F44" w14:paraId="19FF851E" w14:textId="77777777" w:rsidTr="00504F8C">
        <w:trPr>
          <w:trHeight w:val="234"/>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97AE027" w14:textId="77777777" w:rsidR="00CE29EA" w:rsidRPr="00371F44" w:rsidRDefault="00CE29EA" w:rsidP="00BA543E">
            <w:pPr>
              <w:spacing w:after="0" w:line="240" w:lineRule="auto"/>
            </w:pPr>
            <w:r w:rsidRPr="00371F44">
              <w:rPr>
                <w:b/>
                <w:bCs/>
              </w:rPr>
              <w:t>Concerns</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9F628A2" w14:textId="77777777" w:rsidR="00CE29EA" w:rsidRPr="00371F44" w:rsidRDefault="00CE29EA" w:rsidP="00BA543E">
            <w:pPr>
              <w:spacing w:after="0" w:line="240" w:lineRule="auto"/>
            </w:pPr>
            <w:r w:rsidRPr="00371F44">
              <w:t>142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381C157" w14:textId="77777777" w:rsidR="00CE29EA" w:rsidRPr="00371F44" w:rsidRDefault="00CE29EA" w:rsidP="00BA543E">
            <w:pPr>
              <w:spacing w:after="0" w:line="240" w:lineRule="auto"/>
            </w:pPr>
            <w:r w:rsidRPr="00371F44">
              <w:t>164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3E3156D" w14:textId="77777777" w:rsidR="00CE29EA" w:rsidRPr="00371F44" w:rsidRDefault="00CE29EA" w:rsidP="00BA543E">
            <w:pPr>
              <w:spacing w:after="0" w:line="240" w:lineRule="auto"/>
            </w:pPr>
            <w:r w:rsidRPr="00371F44">
              <w:t>130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9B9C2E0" w14:textId="77777777" w:rsidR="00CE29EA" w:rsidRPr="00371F44" w:rsidRDefault="00CE29EA" w:rsidP="00BA543E">
            <w:pPr>
              <w:spacing w:after="0" w:line="240" w:lineRule="auto"/>
            </w:pPr>
            <w:r w:rsidRPr="00371F44">
              <w:t>184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675E1C4" w14:textId="77777777" w:rsidR="00CE29EA" w:rsidRPr="00371F44" w:rsidRDefault="00CE29EA" w:rsidP="00BA543E">
            <w:pPr>
              <w:spacing w:after="0" w:line="240" w:lineRule="auto"/>
            </w:pPr>
            <w:r w:rsidRPr="00371F44">
              <w:t>214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363069B" w14:textId="77777777" w:rsidR="00CE29EA" w:rsidRPr="00371F44" w:rsidRDefault="00CE29EA" w:rsidP="00BA543E">
            <w:pPr>
              <w:spacing w:after="0" w:line="240" w:lineRule="auto"/>
            </w:pPr>
            <w:r w:rsidRPr="00371F44">
              <w:t>159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9011917" w14:textId="77777777" w:rsidR="00CE29EA" w:rsidRPr="00371F44" w:rsidRDefault="00CE29EA" w:rsidP="00BA543E">
            <w:pPr>
              <w:spacing w:after="0" w:line="240" w:lineRule="auto"/>
            </w:pPr>
            <w:r w:rsidRPr="00371F44">
              <w:t>165</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A2C445A" w14:textId="77777777" w:rsidR="00CE29EA" w:rsidRPr="00371F44" w:rsidRDefault="00CE29EA" w:rsidP="00BA543E">
            <w:pPr>
              <w:spacing w:after="0" w:line="240" w:lineRule="auto"/>
            </w:pPr>
            <w:r w:rsidRPr="00371F44">
              <w:t>160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F46DEA0" w14:textId="77777777" w:rsidR="00CE29EA" w:rsidRPr="00371F44" w:rsidRDefault="00CE29EA" w:rsidP="00BA543E">
            <w:pPr>
              <w:spacing w:after="0" w:line="240" w:lineRule="auto"/>
            </w:pPr>
            <w:r w:rsidRPr="00371F44">
              <w:t>138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CD7873A" w14:textId="77777777" w:rsidR="00CE29EA" w:rsidRPr="00371F44" w:rsidRDefault="00CE29EA" w:rsidP="00BA543E">
            <w:pPr>
              <w:spacing w:after="0" w:line="240" w:lineRule="auto"/>
            </w:pPr>
            <w:r w:rsidRPr="00371F44">
              <w:t>138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36B9383" w14:textId="77777777" w:rsidR="00CE29EA" w:rsidRPr="00371F44" w:rsidRDefault="00CE29EA" w:rsidP="00BA543E">
            <w:pPr>
              <w:spacing w:after="0" w:line="240" w:lineRule="auto"/>
            </w:pPr>
            <w:r w:rsidRPr="00371F44">
              <w:t>186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106E174" w14:textId="77777777" w:rsidR="00CE29EA" w:rsidRPr="00371F44" w:rsidRDefault="00CE29EA" w:rsidP="00BA543E">
            <w:pPr>
              <w:spacing w:after="0" w:line="240" w:lineRule="auto"/>
            </w:pPr>
            <w:r w:rsidRPr="00371F44">
              <w:t>238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0040950" w14:textId="77777777" w:rsidR="00CE29EA" w:rsidRPr="00371F44" w:rsidRDefault="00CE29EA" w:rsidP="00BA543E">
            <w:pPr>
              <w:spacing w:after="0" w:line="240" w:lineRule="auto"/>
            </w:pPr>
            <w:r w:rsidRPr="00371F44">
              <w:t>2018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5E62AA9" w14:textId="77777777" w:rsidR="00CE29EA" w:rsidRPr="00371F44" w:rsidRDefault="00CE29EA" w:rsidP="00BA543E">
            <w:pPr>
              <w:spacing w:after="0" w:line="240" w:lineRule="auto"/>
            </w:pPr>
            <w:r w:rsidRPr="00371F44">
              <w:t>168</w:t>
            </w:r>
          </w:p>
        </w:tc>
      </w:tr>
      <w:tr w:rsidR="00CE29EA" w:rsidRPr="00371F44" w14:paraId="713AA4F1" w14:textId="77777777" w:rsidTr="00504F8C">
        <w:trPr>
          <w:trHeight w:val="234"/>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A27CC7" w14:textId="77777777" w:rsidR="00CE29EA" w:rsidRPr="00371F44" w:rsidRDefault="00CE29EA" w:rsidP="00BA543E">
            <w:pPr>
              <w:spacing w:after="0" w:line="240" w:lineRule="auto"/>
            </w:pPr>
            <w:r w:rsidRPr="00371F44">
              <w:rPr>
                <w:b/>
                <w:bCs/>
              </w:rPr>
              <w:t>Enquiries</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699D6ED" w14:textId="77777777" w:rsidR="00CE29EA" w:rsidRPr="00371F44" w:rsidRDefault="00CE29EA" w:rsidP="00BA543E">
            <w:pPr>
              <w:spacing w:after="0" w:line="240" w:lineRule="auto"/>
            </w:pPr>
            <w:r w:rsidRPr="00371F44">
              <w:t>39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6D72D06" w14:textId="77777777" w:rsidR="00CE29EA" w:rsidRPr="00371F44" w:rsidRDefault="00CE29EA" w:rsidP="00BA543E">
            <w:pPr>
              <w:spacing w:after="0" w:line="240" w:lineRule="auto"/>
            </w:pPr>
            <w:r w:rsidRPr="00371F44">
              <w:t>47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7E6FA5F" w14:textId="77777777" w:rsidR="00CE29EA" w:rsidRPr="00371F44" w:rsidRDefault="00CE29EA" w:rsidP="00BA543E">
            <w:pPr>
              <w:spacing w:after="0" w:line="240" w:lineRule="auto"/>
            </w:pPr>
            <w:r w:rsidRPr="00371F44">
              <w:t>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31FFB62" w14:textId="77777777" w:rsidR="00CE29EA" w:rsidRPr="00371F44" w:rsidRDefault="00CE29EA" w:rsidP="00BA543E">
            <w:pPr>
              <w:spacing w:after="0" w:line="240" w:lineRule="auto"/>
            </w:pPr>
            <w:r w:rsidRPr="00371F44">
              <w:t>34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CFBB586" w14:textId="77777777" w:rsidR="00CE29EA" w:rsidRPr="00371F44" w:rsidRDefault="00CE29EA" w:rsidP="00BA543E">
            <w:pPr>
              <w:spacing w:after="0" w:line="240" w:lineRule="auto"/>
            </w:pPr>
            <w:r w:rsidRPr="00371F44">
              <w:t>43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F6F7DC5" w14:textId="77777777" w:rsidR="00CE29EA" w:rsidRPr="00371F44" w:rsidRDefault="00CE29EA" w:rsidP="00BA543E">
            <w:pPr>
              <w:spacing w:after="0" w:line="240" w:lineRule="auto"/>
            </w:pPr>
            <w:r w:rsidRPr="00371F44">
              <w:t>25</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338A8DC" w14:textId="77777777" w:rsidR="00CE29EA" w:rsidRPr="00371F44" w:rsidRDefault="00CE29EA" w:rsidP="00BA543E">
            <w:pPr>
              <w:spacing w:after="0" w:line="240" w:lineRule="auto"/>
            </w:pPr>
            <w:r w:rsidRPr="00371F44">
              <w:t>46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FB2E5E7" w14:textId="77777777" w:rsidR="00CE29EA" w:rsidRPr="00371F44" w:rsidRDefault="00CE29EA" w:rsidP="00BA543E">
            <w:pPr>
              <w:spacing w:after="0" w:line="240" w:lineRule="auto"/>
            </w:pPr>
            <w:r w:rsidRPr="00371F44">
              <w:t>39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D2A8A8F" w14:textId="77777777" w:rsidR="00CE29EA" w:rsidRPr="00371F44" w:rsidRDefault="00CE29EA" w:rsidP="00BA543E">
            <w:pPr>
              <w:spacing w:after="0" w:line="240" w:lineRule="auto"/>
            </w:pPr>
            <w:r w:rsidRPr="00371F44">
              <w:t>44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4128044" w14:textId="77777777" w:rsidR="00CE29EA" w:rsidRPr="00371F44" w:rsidRDefault="00CE29EA" w:rsidP="00BA543E">
            <w:pPr>
              <w:spacing w:after="0" w:line="240" w:lineRule="auto"/>
            </w:pPr>
            <w:r w:rsidRPr="00371F44">
              <w:t>18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4CF9543" w14:textId="77777777" w:rsidR="00CE29EA" w:rsidRPr="00371F44" w:rsidRDefault="00CE29EA" w:rsidP="00BA543E">
            <w:pPr>
              <w:spacing w:after="0" w:line="240" w:lineRule="auto"/>
            </w:pPr>
            <w:r w:rsidRPr="00371F44">
              <w:t>41</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A9DD5AC" w14:textId="77777777" w:rsidR="00CE29EA" w:rsidRPr="00371F44" w:rsidRDefault="00CE29EA" w:rsidP="00BA543E">
            <w:pPr>
              <w:spacing w:after="0" w:line="240" w:lineRule="auto"/>
            </w:pPr>
            <w:r w:rsidRPr="00371F44">
              <w:t>49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41B1961" w14:textId="77777777" w:rsidR="00CE29EA" w:rsidRPr="00371F44" w:rsidRDefault="00CE29EA" w:rsidP="00BA543E">
            <w:pPr>
              <w:spacing w:after="0" w:line="240" w:lineRule="auto"/>
            </w:pPr>
            <w:r w:rsidRPr="00371F44">
              <w:t>447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A9554F" w14:textId="77777777" w:rsidR="00CE29EA" w:rsidRPr="00371F44" w:rsidRDefault="00CE29EA" w:rsidP="00BA543E">
            <w:pPr>
              <w:spacing w:after="0" w:line="240" w:lineRule="auto"/>
            </w:pPr>
            <w:r w:rsidRPr="00371F44">
              <w:t>37</w:t>
            </w:r>
          </w:p>
        </w:tc>
      </w:tr>
      <w:tr w:rsidR="00CE29EA" w:rsidRPr="00371F44" w14:paraId="17E8FF26" w14:textId="77777777" w:rsidTr="00504F8C">
        <w:trPr>
          <w:trHeight w:val="234"/>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D6AB75" w14:textId="77777777" w:rsidR="00CE29EA" w:rsidRPr="00371F44" w:rsidRDefault="00CE29EA" w:rsidP="00BA543E">
            <w:pPr>
              <w:spacing w:after="0" w:line="240" w:lineRule="auto"/>
            </w:pPr>
            <w:r w:rsidRPr="00371F44">
              <w:rPr>
                <w:b/>
                <w:bCs/>
              </w:rPr>
              <w:t>Concluded Cases</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37C95B9" w14:textId="77777777" w:rsidR="00CE29EA" w:rsidRPr="00371F44" w:rsidRDefault="00CE29EA" w:rsidP="00BA543E">
            <w:pPr>
              <w:spacing w:after="0" w:line="240" w:lineRule="auto"/>
            </w:pPr>
            <w:r w:rsidRPr="00371F44">
              <w:t>34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D88BB89" w14:textId="77777777" w:rsidR="00CE29EA" w:rsidRPr="00371F44" w:rsidRDefault="00CE29EA" w:rsidP="00BA543E">
            <w:pPr>
              <w:spacing w:after="0" w:line="240" w:lineRule="auto"/>
            </w:pPr>
            <w:r w:rsidRPr="00371F44">
              <w:t>60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18F751A" w14:textId="77777777" w:rsidR="00CE29EA" w:rsidRPr="00371F44" w:rsidRDefault="00CE29EA" w:rsidP="00BA543E">
            <w:pPr>
              <w:spacing w:after="0" w:line="240" w:lineRule="auto"/>
            </w:pPr>
            <w:r w:rsidRPr="00371F44">
              <w:t>20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78C2383" w14:textId="77777777" w:rsidR="00CE29EA" w:rsidRPr="00371F44" w:rsidRDefault="00CE29EA" w:rsidP="00BA543E">
            <w:pPr>
              <w:spacing w:after="0" w:line="240" w:lineRule="auto"/>
            </w:pPr>
            <w:r w:rsidRPr="00371F44">
              <w:t>33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63B33DB" w14:textId="77777777" w:rsidR="00CE29EA" w:rsidRPr="00371F44" w:rsidRDefault="00CE29EA" w:rsidP="00BA543E">
            <w:pPr>
              <w:spacing w:after="0" w:line="240" w:lineRule="auto"/>
            </w:pPr>
            <w:r w:rsidRPr="00371F44">
              <w:t>32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841152D" w14:textId="77777777" w:rsidR="00CE29EA" w:rsidRPr="00371F44" w:rsidRDefault="00CE29EA" w:rsidP="00BA543E">
            <w:pPr>
              <w:spacing w:after="0" w:line="240" w:lineRule="auto"/>
            </w:pPr>
            <w:r w:rsidRPr="00371F44">
              <w:t>36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3D63729" w14:textId="77777777" w:rsidR="00CE29EA" w:rsidRPr="00371F44" w:rsidRDefault="00CE29EA" w:rsidP="00BA543E">
            <w:pPr>
              <w:spacing w:after="0" w:line="240" w:lineRule="auto"/>
            </w:pPr>
            <w:r w:rsidRPr="00371F44">
              <w:t>49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C0F1B9A" w14:textId="77777777" w:rsidR="00CE29EA" w:rsidRPr="00371F44" w:rsidRDefault="00CE29EA" w:rsidP="00BA543E">
            <w:pPr>
              <w:spacing w:after="0" w:line="240" w:lineRule="auto"/>
            </w:pPr>
            <w:r w:rsidRPr="00371F44">
              <w:t>44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AA2B883" w14:textId="77777777" w:rsidR="00CE29EA" w:rsidRPr="00371F44" w:rsidRDefault="00CE29EA" w:rsidP="00BA543E">
            <w:pPr>
              <w:spacing w:after="0" w:line="240" w:lineRule="auto"/>
            </w:pPr>
            <w:r w:rsidRPr="00371F44">
              <w:t>47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F8D6410" w14:textId="77777777" w:rsidR="00CE29EA" w:rsidRPr="00371F44" w:rsidRDefault="00CE29EA" w:rsidP="00BA543E">
            <w:pPr>
              <w:spacing w:after="0" w:line="240" w:lineRule="auto"/>
            </w:pPr>
            <w:r w:rsidRPr="00371F44">
              <w:t>16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E4497EC" w14:textId="77777777" w:rsidR="00CE29EA" w:rsidRPr="00371F44" w:rsidRDefault="00CE29EA" w:rsidP="00BA543E">
            <w:pPr>
              <w:spacing w:after="0" w:line="240" w:lineRule="auto"/>
            </w:pPr>
            <w:r w:rsidRPr="00371F44">
              <w:t>26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88517F9" w14:textId="77777777" w:rsidR="00CE29EA" w:rsidRPr="00371F44" w:rsidRDefault="00CE29EA" w:rsidP="00BA543E">
            <w:pPr>
              <w:spacing w:after="0" w:line="240" w:lineRule="auto"/>
            </w:pPr>
            <w:r w:rsidRPr="00371F44">
              <w:t>61</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4F559C3" w14:textId="77777777" w:rsidR="00CE29EA" w:rsidRPr="00371F44" w:rsidRDefault="00CE29EA" w:rsidP="00BA543E">
            <w:pPr>
              <w:spacing w:after="0" w:line="240" w:lineRule="auto"/>
            </w:pPr>
            <w:r w:rsidRPr="00371F44">
              <w:t>458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381716C" w14:textId="77777777" w:rsidR="00CE29EA" w:rsidRPr="00371F44" w:rsidRDefault="00CE29EA" w:rsidP="00BA543E">
            <w:pPr>
              <w:spacing w:after="0" w:line="240" w:lineRule="auto"/>
            </w:pPr>
            <w:r w:rsidRPr="00371F44">
              <w:t>38</w:t>
            </w:r>
          </w:p>
        </w:tc>
      </w:tr>
      <w:tr w:rsidR="00CE29EA" w:rsidRPr="00371F44" w14:paraId="6341D0A6" w14:textId="77777777" w:rsidTr="00504F8C">
        <w:trPr>
          <w:trHeight w:val="234"/>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0911025" w14:textId="77777777" w:rsidR="00CE29EA" w:rsidRPr="00371F44" w:rsidRDefault="00CE29EA" w:rsidP="00BA543E">
            <w:pPr>
              <w:spacing w:after="0" w:line="240" w:lineRule="auto"/>
            </w:pPr>
            <w:r w:rsidRPr="00371F44">
              <w:rPr>
                <w:b/>
                <w:bCs/>
              </w:rPr>
              <w:t>Conversion rate</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8255640" w14:textId="77777777" w:rsidR="00CE29EA" w:rsidRPr="00371F44" w:rsidRDefault="00CE29EA" w:rsidP="00BA543E">
            <w:pPr>
              <w:spacing w:after="0" w:line="240" w:lineRule="auto"/>
            </w:pPr>
            <w:r w:rsidRPr="00371F44">
              <w:t>27%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B6AA3EE" w14:textId="77777777" w:rsidR="00CE29EA" w:rsidRPr="00371F44" w:rsidRDefault="00CE29EA" w:rsidP="00BA543E">
            <w:pPr>
              <w:spacing w:after="0" w:line="240" w:lineRule="auto"/>
            </w:pPr>
            <w:r w:rsidRPr="00371F44">
              <w:t>29%</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51F8A4D" w14:textId="77777777" w:rsidR="00CE29EA" w:rsidRPr="00371F44" w:rsidRDefault="00CE29EA" w:rsidP="00BA543E">
            <w:pPr>
              <w:spacing w:after="0" w:line="240" w:lineRule="auto"/>
            </w:pPr>
            <w:r w:rsidRPr="00371F44">
              <w:t>17%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6095F38" w14:textId="77777777" w:rsidR="00CE29EA" w:rsidRPr="00371F44" w:rsidRDefault="00CE29EA" w:rsidP="00BA543E">
            <w:pPr>
              <w:spacing w:after="0" w:line="240" w:lineRule="auto"/>
            </w:pPr>
            <w:r w:rsidRPr="00371F44">
              <w:t>18%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096F0D6" w14:textId="77777777" w:rsidR="00CE29EA" w:rsidRPr="00371F44" w:rsidRDefault="00CE29EA" w:rsidP="00BA543E">
            <w:pPr>
              <w:spacing w:after="0" w:line="240" w:lineRule="auto"/>
            </w:pPr>
            <w:r w:rsidRPr="00371F44">
              <w:t>20%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9A22793" w14:textId="77777777" w:rsidR="00CE29EA" w:rsidRPr="00371F44" w:rsidRDefault="00CE29EA" w:rsidP="00BA543E">
            <w:pPr>
              <w:spacing w:after="0" w:line="240" w:lineRule="auto"/>
            </w:pPr>
            <w:r w:rsidRPr="00371F44">
              <w:t>16%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CD4E01B" w14:textId="77777777" w:rsidR="00CE29EA" w:rsidRPr="00371F44" w:rsidRDefault="00CE29EA" w:rsidP="00BA543E">
            <w:pPr>
              <w:spacing w:after="0" w:line="240" w:lineRule="auto"/>
            </w:pPr>
            <w:r w:rsidRPr="00371F44">
              <w:t>28%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DA6645F" w14:textId="77777777" w:rsidR="00CE29EA" w:rsidRPr="00371F44" w:rsidRDefault="00CE29EA" w:rsidP="00BA543E">
            <w:pPr>
              <w:spacing w:after="0" w:line="240" w:lineRule="auto"/>
            </w:pPr>
            <w:r w:rsidRPr="00371F44">
              <w:t>24%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3654E07" w14:textId="77777777" w:rsidR="00CE29EA" w:rsidRPr="00371F44" w:rsidRDefault="00CE29EA" w:rsidP="00BA543E">
            <w:pPr>
              <w:spacing w:after="0" w:line="240" w:lineRule="auto"/>
            </w:pPr>
            <w:r w:rsidRPr="00371F44">
              <w:t>32%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06F4141" w14:textId="77777777" w:rsidR="00CE29EA" w:rsidRPr="00371F44" w:rsidRDefault="00CE29EA" w:rsidP="00BA543E">
            <w:pPr>
              <w:spacing w:after="0" w:line="240" w:lineRule="auto"/>
            </w:pPr>
            <w:r w:rsidRPr="00371F44">
              <w:t>13%</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72724DD" w14:textId="77777777" w:rsidR="00CE29EA" w:rsidRPr="00371F44" w:rsidRDefault="00CE29EA" w:rsidP="00BA543E">
            <w:pPr>
              <w:spacing w:after="0" w:line="240" w:lineRule="auto"/>
            </w:pPr>
            <w:r w:rsidRPr="00371F44">
              <w:t>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3BE32B6" w14:textId="77777777" w:rsidR="00CE29EA" w:rsidRPr="00371F44" w:rsidRDefault="00CE29EA" w:rsidP="00BA543E">
            <w:pPr>
              <w:spacing w:after="0" w:line="240" w:lineRule="auto"/>
            </w:pPr>
            <w:r w:rsidRPr="00371F44">
              <w:t>21%</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2AC56B2" w14:textId="77777777" w:rsidR="00CE29EA" w:rsidRPr="00371F44" w:rsidRDefault="00CE29EA" w:rsidP="00BA543E">
            <w:pPr>
              <w:spacing w:after="0" w:line="240" w:lineRule="auto"/>
            </w:pPr>
            <w:r w:rsidRPr="00371F44">
              <w:t>22%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886B7B0" w14:textId="77777777" w:rsidR="00CE29EA" w:rsidRPr="00371F44" w:rsidRDefault="00CE29EA" w:rsidP="00BA543E">
            <w:pPr>
              <w:spacing w:after="0" w:line="240" w:lineRule="auto"/>
            </w:pPr>
            <w:r w:rsidRPr="00371F44">
              <w:t>22%</w:t>
            </w:r>
          </w:p>
        </w:tc>
      </w:tr>
    </w:tbl>
    <w:p w14:paraId="36F45F61" w14:textId="10946033" w:rsidR="00CE29EA" w:rsidRDefault="00CE29EA" w:rsidP="00BA543E">
      <w:pPr>
        <w:spacing w:after="0" w:line="240" w:lineRule="auto"/>
        <w:rPr>
          <w:lang w:val="en-US"/>
        </w:rPr>
      </w:pPr>
    </w:p>
    <w:p w14:paraId="273B37C8" w14:textId="77777777" w:rsidR="00CE29EA" w:rsidRDefault="00CE29EA" w:rsidP="00BA543E">
      <w:pPr>
        <w:spacing w:after="0" w:line="240" w:lineRule="auto"/>
        <w:rPr>
          <w:lang w:val="en-US"/>
        </w:rPr>
      </w:pPr>
    </w:p>
    <w:p w14:paraId="2C334A40" w14:textId="005A2248" w:rsidR="00371F44" w:rsidRDefault="00371F44" w:rsidP="00BA543E">
      <w:pPr>
        <w:pStyle w:val="Heading3"/>
        <w:spacing w:before="0" w:line="240" w:lineRule="auto"/>
        <w:rPr>
          <w:lang w:val="en-US"/>
        </w:rPr>
      </w:pPr>
      <w:bookmarkStart w:id="116" w:name="_Toc148369547"/>
      <w:r w:rsidRPr="00371F44">
        <w:t>Concerns – volume and change in types of abuse</w:t>
      </w:r>
      <w:bookmarkEnd w:id="116"/>
    </w:p>
    <w:tbl>
      <w:tblPr>
        <w:tblW w:w="0" w:type="auto"/>
        <w:tblCellMar>
          <w:left w:w="0" w:type="dxa"/>
          <w:right w:w="0" w:type="dxa"/>
        </w:tblCellMar>
        <w:tblLook w:val="0600" w:firstRow="0" w:lastRow="0" w:firstColumn="0" w:lastColumn="0" w:noHBand="1" w:noVBand="1"/>
      </w:tblPr>
      <w:tblGrid>
        <w:gridCol w:w="2916"/>
        <w:gridCol w:w="828"/>
        <w:gridCol w:w="828"/>
        <w:gridCol w:w="827"/>
      </w:tblGrid>
      <w:tr w:rsidR="00371F44" w:rsidRPr="00371F44" w14:paraId="40BC6450"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0" w:type="dxa"/>
              <w:left w:w="10" w:type="dxa"/>
              <w:bottom w:w="0" w:type="dxa"/>
              <w:right w:w="10" w:type="dxa"/>
            </w:tcMar>
            <w:vAlign w:val="bottom"/>
            <w:hideMark/>
          </w:tcPr>
          <w:p w14:paraId="61A2914F" w14:textId="77777777" w:rsidR="00371F44" w:rsidRPr="00371F44" w:rsidRDefault="00371F44" w:rsidP="00BA543E">
            <w:pPr>
              <w:spacing w:after="0" w:line="240" w:lineRule="auto"/>
            </w:pPr>
            <w:r w:rsidRPr="00371F44">
              <w:rPr>
                <w:b/>
                <w:bCs/>
              </w:rPr>
              <w:t>Type of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0" w:type="dxa"/>
              <w:left w:w="10" w:type="dxa"/>
              <w:bottom w:w="0" w:type="dxa"/>
              <w:right w:w="10" w:type="dxa"/>
            </w:tcMar>
            <w:vAlign w:val="bottom"/>
            <w:hideMark/>
          </w:tcPr>
          <w:p w14:paraId="34AD7704" w14:textId="77777777" w:rsidR="00371F44" w:rsidRPr="00371F44" w:rsidRDefault="00371F44" w:rsidP="00BA543E">
            <w:pPr>
              <w:spacing w:after="0" w:line="240" w:lineRule="auto"/>
            </w:pPr>
            <w:r w:rsidRPr="00371F44">
              <w:rPr>
                <w:b/>
                <w:bCs/>
              </w:rPr>
              <w:t>2021-22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0" w:type="dxa"/>
              <w:left w:w="10" w:type="dxa"/>
              <w:bottom w:w="0" w:type="dxa"/>
              <w:right w:w="10" w:type="dxa"/>
            </w:tcMar>
            <w:vAlign w:val="bottom"/>
            <w:hideMark/>
          </w:tcPr>
          <w:p w14:paraId="7DBB9CD5" w14:textId="77777777" w:rsidR="00371F44" w:rsidRPr="00371F44" w:rsidRDefault="00371F44" w:rsidP="00BA543E">
            <w:pPr>
              <w:spacing w:after="0" w:line="240" w:lineRule="auto"/>
            </w:pPr>
            <w:r w:rsidRPr="00371F44">
              <w:rPr>
                <w:b/>
                <w:bCs/>
              </w:rPr>
              <w:t>2022-23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0" w:type="dxa"/>
              <w:left w:w="10" w:type="dxa"/>
              <w:bottom w:w="0" w:type="dxa"/>
              <w:right w:w="10" w:type="dxa"/>
            </w:tcMar>
            <w:vAlign w:val="bottom"/>
            <w:hideMark/>
          </w:tcPr>
          <w:p w14:paraId="217C830E" w14:textId="77777777" w:rsidR="00371F44" w:rsidRPr="00371F44" w:rsidRDefault="00371F44" w:rsidP="00BA543E">
            <w:pPr>
              <w:spacing w:after="0" w:line="240" w:lineRule="auto"/>
            </w:pPr>
            <w:r w:rsidRPr="00371F44">
              <w:rPr>
                <w:b/>
                <w:bCs/>
              </w:rPr>
              <w:t>Change</w:t>
            </w:r>
          </w:p>
        </w:tc>
      </w:tr>
      <w:tr w:rsidR="00371F44" w:rsidRPr="00371F44" w14:paraId="34C07E62"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6611BB2" w14:textId="77777777" w:rsidR="00371F44" w:rsidRPr="00371F44" w:rsidRDefault="00371F44" w:rsidP="00BA543E">
            <w:pPr>
              <w:spacing w:after="0" w:line="240" w:lineRule="auto"/>
            </w:pPr>
            <w:r w:rsidRPr="00371F44">
              <w:t>Psychological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6702BD8" w14:textId="77777777" w:rsidR="00371F44" w:rsidRPr="00371F44" w:rsidRDefault="00371F44" w:rsidP="00BA543E">
            <w:pPr>
              <w:spacing w:after="0" w:line="240" w:lineRule="auto"/>
            </w:pPr>
            <w:r w:rsidRPr="00371F44">
              <w:t>633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4ECF71" w14:textId="77777777" w:rsidR="00371F44" w:rsidRPr="00371F44" w:rsidRDefault="00371F44" w:rsidP="00BA543E">
            <w:pPr>
              <w:spacing w:after="0" w:line="240" w:lineRule="auto"/>
            </w:pPr>
            <w:r w:rsidRPr="00371F44">
              <w:t>530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278F0F3" w14:textId="77777777" w:rsidR="00371F44" w:rsidRPr="00371F44" w:rsidRDefault="00371F44" w:rsidP="00BA543E">
            <w:pPr>
              <w:spacing w:after="0" w:line="240" w:lineRule="auto"/>
            </w:pPr>
            <w:r w:rsidRPr="00371F44">
              <w:t>-16%</w:t>
            </w:r>
          </w:p>
        </w:tc>
      </w:tr>
      <w:tr w:rsidR="00371F44" w:rsidRPr="00371F44" w14:paraId="51EB4AF6"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7BD42DA" w14:textId="77777777" w:rsidR="00371F44" w:rsidRPr="00371F44" w:rsidRDefault="00371F44" w:rsidP="00BA543E">
            <w:pPr>
              <w:spacing w:after="0" w:line="240" w:lineRule="auto"/>
            </w:pPr>
            <w:r w:rsidRPr="00371F44">
              <w:t xml:space="preserve">Neglect and Acts of Omission </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2BA8974" w14:textId="77777777" w:rsidR="00371F44" w:rsidRPr="00371F44" w:rsidRDefault="00371F44" w:rsidP="00BA543E">
            <w:pPr>
              <w:spacing w:after="0" w:line="240" w:lineRule="auto"/>
            </w:pPr>
            <w:r w:rsidRPr="00371F44">
              <w:t>608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37DBF8" w14:textId="77777777" w:rsidR="00371F44" w:rsidRPr="00371F44" w:rsidRDefault="00371F44" w:rsidP="00BA543E">
            <w:pPr>
              <w:spacing w:after="0" w:line="240" w:lineRule="auto"/>
            </w:pPr>
            <w:r w:rsidRPr="00371F44">
              <w:t>497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EFE6EBF" w14:textId="77777777" w:rsidR="00371F44" w:rsidRPr="00371F44" w:rsidRDefault="00371F44" w:rsidP="00BA543E">
            <w:pPr>
              <w:spacing w:after="0" w:line="240" w:lineRule="auto"/>
            </w:pPr>
            <w:r w:rsidRPr="00371F44">
              <w:t>-18%</w:t>
            </w:r>
          </w:p>
        </w:tc>
      </w:tr>
      <w:tr w:rsidR="00371F44" w:rsidRPr="00371F44" w14:paraId="0C1606FC"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A79456" w14:textId="77777777" w:rsidR="00371F44" w:rsidRPr="00371F44" w:rsidRDefault="00371F44" w:rsidP="00BA543E">
            <w:pPr>
              <w:spacing w:after="0" w:line="240" w:lineRule="auto"/>
            </w:pPr>
            <w:r w:rsidRPr="00371F44">
              <w:t>Self-Neglect</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F28056" w14:textId="77777777" w:rsidR="00371F44" w:rsidRPr="00371F44" w:rsidRDefault="00371F44" w:rsidP="00BA543E">
            <w:pPr>
              <w:spacing w:after="0" w:line="240" w:lineRule="auto"/>
            </w:pPr>
            <w:r w:rsidRPr="00371F44">
              <w:t>533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7321599" w14:textId="77777777" w:rsidR="00371F44" w:rsidRPr="00371F44" w:rsidRDefault="00371F44" w:rsidP="00BA543E">
            <w:pPr>
              <w:spacing w:after="0" w:line="240" w:lineRule="auto"/>
            </w:pPr>
            <w:r w:rsidRPr="00371F44">
              <w:t>490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7734475" w14:textId="77777777" w:rsidR="00371F44" w:rsidRPr="00371F44" w:rsidRDefault="00371F44" w:rsidP="00BA543E">
            <w:pPr>
              <w:spacing w:after="0" w:line="240" w:lineRule="auto"/>
            </w:pPr>
            <w:r w:rsidRPr="00371F44">
              <w:t>-8%</w:t>
            </w:r>
          </w:p>
        </w:tc>
      </w:tr>
      <w:tr w:rsidR="00371F44" w:rsidRPr="00371F44" w14:paraId="5423B0A7"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416BA27" w14:textId="77777777" w:rsidR="00371F44" w:rsidRPr="00371F44" w:rsidRDefault="00371F44" w:rsidP="00BA543E">
            <w:pPr>
              <w:spacing w:after="0" w:line="240" w:lineRule="auto"/>
            </w:pPr>
            <w:r w:rsidRPr="00371F44">
              <w:t>Physical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6F04462" w14:textId="77777777" w:rsidR="00371F44" w:rsidRPr="00371F44" w:rsidRDefault="00371F44" w:rsidP="00BA543E">
            <w:pPr>
              <w:spacing w:after="0" w:line="240" w:lineRule="auto"/>
            </w:pPr>
            <w:r w:rsidRPr="00371F44">
              <w:t>472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7C31C1" w14:textId="77777777" w:rsidR="00371F44" w:rsidRPr="00371F44" w:rsidRDefault="00371F44" w:rsidP="00BA543E">
            <w:pPr>
              <w:spacing w:after="0" w:line="240" w:lineRule="auto"/>
            </w:pPr>
            <w:r w:rsidRPr="00371F44">
              <w:t>328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8D7DE6" w14:textId="77777777" w:rsidR="00371F44" w:rsidRPr="00371F44" w:rsidRDefault="00371F44" w:rsidP="00BA543E">
            <w:pPr>
              <w:spacing w:after="0" w:line="240" w:lineRule="auto"/>
            </w:pPr>
            <w:r w:rsidRPr="00371F44">
              <w:t>-31%</w:t>
            </w:r>
          </w:p>
        </w:tc>
      </w:tr>
      <w:tr w:rsidR="00371F44" w:rsidRPr="00371F44" w14:paraId="7F50208F"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83CD72C" w14:textId="77777777" w:rsidR="00371F44" w:rsidRPr="00371F44" w:rsidRDefault="00371F44" w:rsidP="00BA543E">
            <w:pPr>
              <w:spacing w:after="0" w:line="240" w:lineRule="auto"/>
            </w:pPr>
            <w:r w:rsidRPr="00371F44">
              <w:t>Financial or Material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117B163" w14:textId="77777777" w:rsidR="00371F44" w:rsidRPr="00371F44" w:rsidRDefault="00371F44" w:rsidP="00BA543E">
            <w:pPr>
              <w:spacing w:after="0" w:line="240" w:lineRule="auto"/>
            </w:pPr>
            <w:r w:rsidRPr="00371F44">
              <w:t>325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4FD0D4B" w14:textId="77777777" w:rsidR="00371F44" w:rsidRPr="00371F44" w:rsidRDefault="00371F44" w:rsidP="00BA543E">
            <w:pPr>
              <w:spacing w:after="0" w:line="240" w:lineRule="auto"/>
            </w:pPr>
            <w:r w:rsidRPr="00371F44">
              <w:t>278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F3A00E" w14:textId="77777777" w:rsidR="00371F44" w:rsidRPr="00371F44" w:rsidRDefault="00371F44" w:rsidP="00BA543E">
            <w:pPr>
              <w:spacing w:after="0" w:line="240" w:lineRule="auto"/>
            </w:pPr>
            <w:r w:rsidRPr="00371F44">
              <w:t>-14%</w:t>
            </w:r>
          </w:p>
        </w:tc>
      </w:tr>
      <w:tr w:rsidR="00371F44" w:rsidRPr="00371F44" w14:paraId="0B2D1777"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FFE083C" w14:textId="77777777" w:rsidR="00371F44" w:rsidRPr="00371F44" w:rsidRDefault="00371F44" w:rsidP="00BA543E">
            <w:pPr>
              <w:spacing w:after="0" w:line="240" w:lineRule="auto"/>
            </w:pPr>
            <w:r w:rsidRPr="00371F44">
              <w:t>Domestic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F8EAA0F" w14:textId="77777777" w:rsidR="00371F44" w:rsidRPr="00371F44" w:rsidRDefault="00371F44" w:rsidP="00BA543E">
            <w:pPr>
              <w:spacing w:after="0" w:line="240" w:lineRule="auto"/>
            </w:pPr>
            <w:r w:rsidRPr="00371F44">
              <w:t>224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F1EC721" w14:textId="77777777" w:rsidR="00371F44" w:rsidRPr="00371F44" w:rsidRDefault="00371F44" w:rsidP="00BA543E">
            <w:pPr>
              <w:spacing w:after="0" w:line="240" w:lineRule="auto"/>
            </w:pPr>
            <w:r w:rsidRPr="00371F44">
              <w:t>268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ACA3A59" w14:textId="77777777" w:rsidR="00371F44" w:rsidRPr="00371F44" w:rsidRDefault="00371F44" w:rsidP="00BA543E">
            <w:pPr>
              <w:spacing w:after="0" w:line="240" w:lineRule="auto"/>
            </w:pPr>
            <w:r w:rsidRPr="00371F44">
              <w:t>20%</w:t>
            </w:r>
          </w:p>
        </w:tc>
      </w:tr>
      <w:tr w:rsidR="00371F44" w:rsidRPr="00371F44" w14:paraId="65118F11"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BE9ED5F" w14:textId="77777777" w:rsidR="00371F44" w:rsidRPr="00371F44" w:rsidRDefault="00371F44" w:rsidP="00BA543E">
            <w:pPr>
              <w:spacing w:after="0" w:line="240" w:lineRule="auto"/>
            </w:pPr>
            <w:r w:rsidRPr="00371F44">
              <w:t>Sexual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4437BE" w14:textId="77777777" w:rsidR="00371F44" w:rsidRPr="00371F44" w:rsidRDefault="00371F44" w:rsidP="00BA543E">
            <w:pPr>
              <w:spacing w:after="0" w:line="240" w:lineRule="auto"/>
            </w:pPr>
            <w:r w:rsidRPr="00371F44">
              <w:t>86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C1B52E2" w14:textId="77777777" w:rsidR="00371F44" w:rsidRPr="00371F44" w:rsidRDefault="00371F44" w:rsidP="00BA543E">
            <w:pPr>
              <w:spacing w:after="0" w:line="240" w:lineRule="auto"/>
            </w:pPr>
            <w:r w:rsidRPr="00371F44">
              <w:t>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47804B" w14:textId="77777777" w:rsidR="00371F44" w:rsidRPr="00371F44" w:rsidRDefault="00371F44" w:rsidP="00BA543E">
            <w:pPr>
              <w:spacing w:after="0" w:line="240" w:lineRule="auto"/>
            </w:pPr>
            <w:r w:rsidRPr="00371F44">
              <w:t>-15%</w:t>
            </w:r>
          </w:p>
        </w:tc>
      </w:tr>
      <w:tr w:rsidR="00371F44" w:rsidRPr="00371F44" w14:paraId="3A5BD92A"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DAA6680" w14:textId="77777777" w:rsidR="00371F44" w:rsidRPr="00371F44" w:rsidRDefault="00371F44" w:rsidP="00BA543E">
            <w:pPr>
              <w:spacing w:after="0" w:line="240" w:lineRule="auto"/>
            </w:pPr>
            <w:r w:rsidRPr="00371F44">
              <w:t>Sexual Exploitation</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D2B28D9" w14:textId="77777777" w:rsidR="00371F44" w:rsidRPr="00371F44" w:rsidRDefault="00371F44" w:rsidP="00BA543E">
            <w:pPr>
              <w:spacing w:after="0" w:line="240" w:lineRule="auto"/>
            </w:pPr>
            <w:r w:rsidRPr="00371F44">
              <w:t>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BCAD97C" w14:textId="77777777" w:rsidR="00371F44" w:rsidRPr="00371F44" w:rsidRDefault="00371F44" w:rsidP="00BA543E">
            <w:pPr>
              <w:spacing w:after="0" w:line="240" w:lineRule="auto"/>
            </w:pPr>
            <w:r w:rsidRPr="00371F44">
              <w:t>27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063CEA" w14:textId="77777777" w:rsidR="00371F44" w:rsidRPr="00371F44" w:rsidRDefault="00371F44" w:rsidP="00BA543E">
            <w:pPr>
              <w:spacing w:after="0" w:line="240" w:lineRule="auto"/>
            </w:pPr>
            <w:r w:rsidRPr="00371F44">
              <w:t>17%</w:t>
            </w:r>
          </w:p>
        </w:tc>
      </w:tr>
      <w:tr w:rsidR="00371F44" w:rsidRPr="00371F44" w14:paraId="2C9E226B"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A6F958" w14:textId="77777777" w:rsidR="00371F44" w:rsidRPr="00371F44" w:rsidRDefault="00371F44" w:rsidP="00BA543E">
            <w:pPr>
              <w:spacing w:after="0" w:line="240" w:lineRule="auto"/>
            </w:pPr>
            <w:r w:rsidRPr="00371F44">
              <w:t>Discriminatory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B8A40C" w14:textId="77777777" w:rsidR="00371F44" w:rsidRPr="00371F44" w:rsidRDefault="00371F44" w:rsidP="00BA543E">
            <w:pPr>
              <w:spacing w:after="0" w:line="240" w:lineRule="auto"/>
            </w:pPr>
            <w:r w:rsidRPr="00371F44">
              <w:t>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67A3C98" w14:textId="77777777" w:rsidR="00371F44" w:rsidRPr="00371F44" w:rsidRDefault="00371F44" w:rsidP="00BA543E">
            <w:pPr>
              <w:spacing w:after="0" w:line="240" w:lineRule="auto"/>
            </w:pPr>
            <w:r w:rsidRPr="00371F44">
              <w:t>11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A738410" w14:textId="77777777" w:rsidR="00371F44" w:rsidRPr="00371F44" w:rsidRDefault="00371F44" w:rsidP="00BA543E">
            <w:pPr>
              <w:spacing w:after="0" w:line="240" w:lineRule="auto"/>
            </w:pPr>
            <w:r w:rsidRPr="00371F44">
              <w:t>22%</w:t>
            </w:r>
          </w:p>
        </w:tc>
      </w:tr>
      <w:tr w:rsidR="00371F44" w:rsidRPr="00371F44" w14:paraId="50624E21"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9B3D16" w14:textId="77777777" w:rsidR="00371F44" w:rsidRPr="00371F44" w:rsidRDefault="00371F44" w:rsidP="00BA543E">
            <w:pPr>
              <w:spacing w:after="0" w:line="240" w:lineRule="auto"/>
            </w:pPr>
            <w:r w:rsidRPr="00371F44">
              <w:t>Organisational Abuse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3834324" w14:textId="77777777" w:rsidR="00371F44" w:rsidRPr="00371F44" w:rsidRDefault="00371F44" w:rsidP="00BA543E">
            <w:pPr>
              <w:spacing w:after="0" w:line="240" w:lineRule="auto"/>
            </w:pPr>
            <w:r w:rsidRPr="00371F44">
              <w:t>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DB3A73A" w14:textId="77777777" w:rsidR="00371F44" w:rsidRPr="00371F44" w:rsidRDefault="00371F44" w:rsidP="00BA543E">
            <w:pPr>
              <w:spacing w:after="0" w:line="240" w:lineRule="auto"/>
            </w:pPr>
            <w:r w:rsidRPr="00371F44">
              <w:t>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0232C2C" w14:textId="77777777" w:rsidR="00371F44" w:rsidRPr="00371F44" w:rsidRDefault="00371F44" w:rsidP="00BA543E">
            <w:pPr>
              <w:spacing w:after="0" w:line="240" w:lineRule="auto"/>
            </w:pPr>
            <w:r w:rsidRPr="00371F44">
              <w:t>-33%</w:t>
            </w:r>
          </w:p>
        </w:tc>
      </w:tr>
      <w:tr w:rsidR="00371F44" w:rsidRPr="00371F44" w14:paraId="2896E7CB"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5C2007" w14:textId="77777777" w:rsidR="00371F44" w:rsidRPr="00371F44" w:rsidRDefault="00371F44" w:rsidP="00BA543E">
            <w:pPr>
              <w:spacing w:after="0" w:line="240" w:lineRule="auto"/>
            </w:pPr>
            <w:r w:rsidRPr="00371F44">
              <w:t>Modern Slavery</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74596CA" w14:textId="77777777" w:rsidR="00371F44" w:rsidRPr="00371F44" w:rsidRDefault="00371F44" w:rsidP="00BA543E">
            <w:pPr>
              <w:spacing w:after="0" w:line="240" w:lineRule="auto"/>
            </w:pPr>
            <w:r w:rsidRPr="00371F44">
              <w:t>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B6B2F3" w14:textId="77777777" w:rsidR="00371F44" w:rsidRPr="00371F44" w:rsidRDefault="00371F44" w:rsidP="00BA543E">
            <w:pPr>
              <w:spacing w:after="0" w:line="240" w:lineRule="auto"/>
            </w:pPr>
            <w:r w:rsidRPr="00371F44">
              <w:t>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2FBFFF3" w14:textId="77777777" w:rsidR="00371F44" w:rsidRPr="00371F44" w:rsidRDefault="00371F44" w:rsidP="00BA543E">
            <w:pPr>
              <w:spacing w:after="0" w:line="240" w:lineRule="auto"/>
            </w:pPr>
            <w:r w:rsidRPr="00371F44">
              <w:t>-38%</w:t>
            </w:r>
          </w:p>
        </w:tc>
      </w:tr>
      <w:tr w:rsidR="00371F44" w:rsidRPr="00371F44" w14:paraId="02C664EF" w14:textId="77777777" w:rsidTr="00371F44">
        <w:trPr>
          <w:trHeight w:val="369"/>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471A68" w14:textId="77777777" w:rsidR="00371F44" w:rsidRPr="00371F44" w:rsidRDefault="00371F44" w:rsidP="00BA543E">
            <w:pPr>
              <w:spacing w:after="0" w:line="240" w:lineRule="auto"/>
            </w:pPr>
            <w:r w:rsidRPr="00371F44">
              <w:rPr>
                <w:b/>
                <w:bCs/>
              </w:rPr>
              <w:t>Grand Total</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2CCE273" w14:textId="77777777" w:rsidR="00371F44" w:rsidRPr="00371F44" w:rsidRDefault="00371F44" w:rsidP="00BA543E">
            <w:pPr>
              <w:spacing w:after="0" w:line="240" w:lineRule="auto"/>
            </w:pPr>
            <w:r w:rsidRPr="00371F44">
              <w:t>2930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9180104" w14:textId="77777777" w:rsidR="00371F44" w:rsidRPr="00371F44" w:rsidRDefault="00371F44" w:rsidP="00BA543E">
            <w:pPr>
              <w:spacing w:after="0" w:line="240" w:lineRule="auto"/>
            </w:pPr>
            <w:r w:rsidRPr="00371F44">
              <w:t>2513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8EBA283" w14:textId="77777777" w:rsidR="00371F44" w:rsidRPr="00371F44" w:rsidRDefault="00371F44" w:rsidP="00BA543E">
            <w:pPr>
              <w:spacing w:after="0" w:line="240" w:lineRule="auto"/>
            </w:pPr>
            <w:r w:rsidRPr="00371F44">
              <w:t>-14%</w:t>
            </w:r>
          </w:p>
        </w:tc>
      </w:tr>
    </w:tbl>
    <w:p w14:paraId="74A8ABFE" w14:textId="77777777" w:rsidR="00371F44" w:rsidRDefault="00371F44" w:rsidP="00BA543E">
      <w:pPr>
        <w:spacing w:after="0" w:line="240" w:lineRule="auto"/>
      </w:pPr>
    </w:p>
    <w:p w14:paraId="17E1C03D" w14:textId="77777777" w:rsidR="00371F44" w:rsidRPr="00371F44" w:rsidRDefault="00371F44" w:rsidP="00BA543E">
      <w:pPr>
        <w:spacing w:after="0" w:line="240" w:lineRule="auto"/>
      </w:pPr>
      <w:r w:rsidRPr="00371F44">
        <w:t xml:space="preserve">Overall a 14% reduction in the types of abuse reported in 2022-23 compared with 2021-22. </w:t>
      </w:r>
    </w:p>
    <w:p w14:paraId="4A98A6C5" w14:textId="77777777" w:rsidR="00371F44" w:rsidRPr="00371F44" w:rsidRDefault="00371F44" w:rsidP="00BA543E">
      <w:pPr>
        <w:spacing w:after="0" w:line="240" w:lineRule="auto"/>
      </w:pPr>
      <w:r w:rsidRPr="00371F44">
        <w:t xml:space="preserve">Although we can see a reduction in most types of abuse reported, domestic abuse has increased along with sexual exploitation and discriminatory abuse. </w:t>
      </w:r>
    </w:p>
    <w:p w14:paraId="5D42BFC3" w14:textId="77777777" w:rsidR="00371F44" w:rsidRPr="00371F44" w:rsidRDefault="00371F44" w:rsidP="00BA543E">
      <w:pPr>
        <w:spacing w:after="0" w:line="240" w:lineRule="auto"/>
      </w:pPr>
      <w:r w:rsidRPr="00371F44">
        <w:t xml:space="preserve">Note: in Q1 of 2021-22 Harrow was still recording all Merlins (from the Police) as concern as we did in 2020-21. This practice ended towards the end of Q1. </w:t>
      </w:r>
    </w:p>
    <w:p w14:paraId="4B416986" w14:textId="26A35AB7" w:rsidR="00371F44" w:rsidRDefault="00371F44" w:rsidP="00BA543E">
      <w:pPr>
        <w:pStyle w:val="Heading3"/>
        <w:spacing w:before="0" w:line="240" w:lineRule="auto"/>
      </w:pPr>
      <w:bookmarkStart w:id="117" w:name="_Toc148369548"/>
      <w:r w:rsidRPr="00371F44">
        <w:lastRenderedPageBreak/>
        <w:t>Concerns and Enquiries: England Vs Harrow (Per 100K adult Population)</w:t>
      </w:r>
      <w:bookmarkEnd w:id="117"/>
    </w:p>
    <w:p w14:paraId="63DBF6D2" w14:textId="139BDCBD" w:rsidR="00371F44" w:rsidRPr="00371F44" w:rsidRDefault="00371F44" w:rsidP="00BA543E">
      <w:pPr>
        <w:spacing w:after="0" w:line="240" w:lineRule="auto"/>
      </w:pPr>
      <w:r w:rsidRPr="00371F44">
        <w:rPr>
          <w:noProof/>
        </w:rPr>
        <w:drawing>
          <wp:inline distT="0" distB="0" distL="0" distR="0" wp14:anchorId="5D700D1C" wp14:editId="2EB3CBD5">
            <wp:extent cx="5443539" cy="3066522"/>
            <wp:effectExtent l="0" t="0" r="5080" b="635"/>
            <wp:docPr id="20" name="Chart 20">
              <a:extLst xmlns:a="http://schemas.openxmlformats.org/drawingml/2006/main">
                <a:ext uri="{FF2B5EF4-FFF2-40B4-BE49-F238E27FC236}">
                  <a16:creationId xmlns:a16="http://schemas.microsoft.com/office/drawing/2014/main" id="{1D0BAB9E-7199-49BE-A4C1-4765334EA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6C3E86" w14:textId="51C4B748" w:rsidR="00371F44" w:rsidRDefault="00371F44" w:rsidP="00BA543E">
      <w:pPr>
        <w:spacing w:after="0" w:line="240" w:lineRule="auto"/>
      </w:pPr>
    </w:p>
    <w:p w14:paraId="02B829DD" w14:textId="65D8D51C" w:rsidR="00371F44" w:rsidRDefault="00371F44" w:rsidP="00BA543E">
      <w:pPr>
        <w:spacing w:after="0" w:line="240" w:lineRule="auto"/>
      </w:pPr>
      <w:r w:rsidRPr="00371F44">
        <w:rPr>
          <w:noProof/>
        </w:rPr>
        <w:drawing>
          <wp:inline distT="0" distB="0" distL="0" distR="0" wp14:anchorId="4A747062" wp14:editId="700837F0">
            <wp:extent cx="5294630" cy="3066522"/>
            <wp:effectExtent l="0" t="0" r="1270" b="635"/>
            <wp:docPr id="21" name="Chart 21">
              <a:extLst xmlns:a="http://schemas.openxmlformats.org/drawingml/2006/main">
                <a:ext uri="{FF2B5EF4-FFF2-40B4-BE49-F238E27FC236}">
                  <a16:creationId xmlns:a16="http://schemas.microsoft.com/office/drawing/2014/main" id="{E29E8973-842E-4763-BDAA-26F144543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A808C5" w14:textId="77777777" w:rsidR="00371F44" w:rsidRDefault="00371F44" w:rsidP="00BA543E">
      <w:pPr>
        <w:spacing w:after="0" w:line="240" w:lineRule="auto"/>
      </w:pPr>
    </w:p>
    <w:p w14:paraId="54E9A50D" w14:textId="77777777" w:rsidR="00371F44" w:rsidRPr="00371F44" w:rsidRDefault="00371F44" w:rsidP="00BA543E">
      <w:pPr>
        <w:spacing w:after="0" w:line="240" w:lineRule="auto"/>
      </w:pPr>
      <w:r w:rsidRPr="00371F44">
        <w:rPr>
          <w:b/>
          <w:bCs/>
        </w:rPr>
        <w:t>When comparing the previous year per 100K adult population we can see a slightly bigger reduction in the number of concerns  (12%) and enquiries (27%) compared with the previous year.  This is due to the increase in the mid year estimates for 2021 which as increase by almost 11k residents.</w:t>
      </w:r>
    </w:p>
    <w:p w14:paraId="226DC2CF" w14:textId="77777777" w:rsidR="00371F44" w:rsidRPr="00371F44" w:rsidRDefault="00371F44" w:rsidP="00BA543E">
      <w:pPr>
        <w:spacing w:after="0" w:line="240" w:lineRule="auto"/>
      </w:pPr>
      <w:r w:rsidRPr="00371F44">
        <w:rPr>
          <w:b/>
          <w:bCs/>
          <w:i/>
          <w:iCs/>
        </w:rPr>
        <w:t>Note: England figures includes section 42 and other enquiries</w:t>
      </w:r>
    </w:p>
    <w:p w14:paraId="67D745EE" w14:textId="7418CC98" w:rsidR="00371F44" w:rsidRDefault="00371F44" w:rsidP="00BA543E">
      <w:pPr>
        <w:spacing w:after="0" w:line="240" w:lineRule="auto"/>
        <w:rPr>
          <w:b/>
          <w:bCs/>
          <w:i/>
          <w:iCs/>
        </w:rPr>
      </w:pPr>
      <w:r w:rsidRPr="00371F44">
        <w:rPr>
          <w:b/>
          <w:bCs/>
          <w:i/>
          <w:iCs/>
        </w:rPr>
        <w:t>while Harrow only submits Section 42 enquiries.</w:t>
      </w:r>
    </w:p>
    <w:p w14:paraId="766DD003" w14:textId="77777777" w:rsidR="00CE29EA" w:rsidRPr="00371F44" w:rsidRDefault="00CE29EA" w:rsidP="00BA543E">
      <w:pPr>
        <w:spacing w:after="0" w:line="240" w:lineRule="auto"/>
      </w:pPr>
    </w:p>
    <w:p w14:paraId="7C9D2A0F" w14:textId="1FBF7762" w:rsidR="00371F44" w:rsidRDefault="00371F44" w:rsidP="00BA543E">
      <w:pPr>
        <w:pStyle w:val="Heading3"/>
        <w:spacing w:before="0" w:line="240" w:lineRule="auto"/>
      </w:pPr>
      <w:bookmarkStart w:id="118" w:name="_Toc148369549"/>
      <w:r w:rsidRPr="00371F44">
        <w:lastRenderedPageBreak/>
        <w:t>Concerns - Age groups and the types of abuse that affect them</w:t>
      </w:r>
      <w:bookmarkEnd w:id="118"/>
    </w:p>
    <w:p w14:paraId="0F53A892" w14:textId="7B2DADB1" w:rsidR="00371F44" w:rsidRPr="00371F44" w:rsidRDefault="00371F44" w:rsidP="00BA543E">
      <w:pPr>
        <w:spacing w:after="0" w:line="240" w:lineRule="auto"/>
      </w:pPr>
      <w:r w:rsidRPr="00371F44">
        <w:t>Older age group still mainly affected by Neglect, while younger adults mainly affected by Psychological abuse and Self-Neglect</w:t>
      </w:r>
    </w:p>
    <w:tbl>
      <w:tblPr>
        <w:tblW w:w="0" w:type="auto"/>
        <w:tblCellMar>
          <w:left w:w="0" w:type="dxa"/>
          <w:right w:w="0" w:type="dxa"/>
        </w:tblCellMar>
        <w:tblLook w:val="0600" w:firstRow="0" w:lastRow="0" w:firstColumn="0" w:lastColumn="0" w:noHBand="1" w:noVBand="1"/>
      </w:tblPr>
      <w:tblGrid>
        <w:gridCol w:w="2916"/>
        <w:gridCol w:w="593"/>
        <w:gridCol w:w="471"/>
        <w:gridCol w:w="471"/>
        <w:gridCol w:w="507"/>
      </w:tblGrid>
      <w:tr w:rsidR="00371F44" w:rsidRPr="00371F44" w14:paraId="6329D1B4" w14:textId="77777777" w:rsidTr="00371F44">
        <w:trPr>
          <w:trHeight w:val="454"/>
        </w:trPr>
        <w:tc>
          <w:tcPr>
            <w:tcW w:w="0" w:type="auto"/>
            <w:gridSpan w:val="5"/>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66D70D65" w14:textId="77777777" w:rsidR="00371F44" w:rsidRPr="00371F44" w:rsidRDefault="00371F44" w:rsidP="00BA543E">
            <w:pPr>
              <w:spacing w:after="0" w:line="240" w:lineRule="auto"/>
            </w:pPr>
            <w:r w:rsidRPr="00371F44">
              <w:rPr>
                <w:b/>
                <w:bCs/>
              </w:rPr>
              <w:t>2022-23</w:t>
            </w:r>
          </w:p>
        </w:tc>
      </w:tr>
      <w:tr w:rsidR="00371F44" w:rsidRPr="00371F44" w14:paraId="34867C9B"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65EC373" w14:textId="77777777" w:rsidR="00371F44" w:rsidRPr="00371F44" w:rsidRDefault="00371F44" w:rsidP="00BA543E">
            <w:pPr>
              <w:spacing w:after="0" w:line="240" w:lineRule="auto"/>
            </w:pP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C7D038C" w14:textId="77777777" w:rsidR="00371F44" w:rsidRPr="00371F44" w:rsidRDefault="00371F44" w:rsidP="00BA543E">
            <w:pPr>
              <w:spacing w:after="0" w:line="240" w:lineRule="auto"/>
            </w:pPr>
            <w:r w:rsidRPr="00371F44">
              <w:rPr>
                <w:b/>
                <w:bCs/>
              </w:rPr>
              <w:t>18-64</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32FDD37F" w14:textId="77777777" w:rsidR="00371F44" w:rsidRPr="00371F44" w:rsidRDefault="00371F44" w:rsidP="00BA543E">
            <w:pPr>
              <w:spacing w:after="0" w:line="240" w:lineRule="auto"/>
            </w:pPr>
            <w:r w:rsidRPr="00371F44">
              <w:rPr>
                <w:b/>
                <w:bCs/>
              </w:rPr>
              <w:t>65+</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EA78D79" w14:textId="77777777" w:rsidR="00371F44" w:rsidRPr="00371F44" w:rsidRDefault="00371F44" w:rsidP="00BA543E">
            <w:pPr>
              <w:spacing w:after="0" w:line="240" w:lineRule="auto"/>
            </w:pPr>
            <w:r w:rsidRPr="00371F44">
              <w:rPr>
                <w:b/>
                <w:bCs/>
              </w:rPr>
              <w:t>85+</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CEB28BC" w14:textId="77777777" w:rsidR="00371F44" w:rsidRPr="00371F44" w:rsidRDefault="00371F44" w:rsidP="00BA543E">
            <w:pPr>
              <w:spacing w:after="0" w:line="240" w:lineRule="auto"/>
            </w:pPr>
            <w:r w:rsidRPr="00371F44">
              <w:rPr>
                <w:b/>
                <w:bCs/>
              </w:rPr>
              <w:t>Nos.</w:t>
            </w:r>
          </w:p>
        </w:tc>
      </w:tr>
      <w:tr w:rsidR="00371F44" w:rsidRPr="00371F44" w14:paraId="5BAAB585"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266704A7" w14:textId="77777777" w:rsidR="00371F44" w:rsidRPr="00371F44" w:rsidRDefault="00371F44" w:rsidP="00BA543E">
            <w:pPr>
              <w:spacing w:after="0" w:line="240" w:lineRule="auto"/>
            </w:pPr>
            <w:r w:rsidRPr="00371F44">
              <w:t xml:space="preserve">Neglect and Acts of Omission </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92A32F0" w14:textId="77777777" w:rsidR="00371F44" w:rsidRPr="00371F44" w:rsidRDefault="00371F44" w:rsidP="00BA543E">
            <w:pPr>
              <w:spacing w:after="0" w:line="240" w:lineRule="auto"/>
            </w:pPr>
            <w:r w:rsidRPr="00371F44">
              <w:t>12%</w:t>
            </w:r>
          </w:p>
        </w:tc>
        <w:tc>
          <w:tcPr>
            <w:tcW w:w="0" w:type="auto"/>
            <w:tcBorders>
              <w:top w:val="single" w:sz="8" w:space="0" w:color="ED7D31"/>
              <w:left w:val="single" w:sz="8" w:space="0" w:color="ED7D31"/>
              <w:bottom w:val="single" w:sz="8" w:space="0" w:color="ED7D31"/>
              <w:right w:val="single" w:sz="8" w:space="0" w:color="ED7D31"/>
            </w:tcBorders>
            <w:shd w:val="clear" w:color="auto" w:fill="F4B183"/>
            <w:tcMar>
              <w:top w:w="15" w:type="dxa"/>
              <w:left w:w="15" w:type="dxa"/>
              <w:bottom w:w="0" w:type="dxa"/>
              <w:right w:w="15" w:type="dxa"/>
            </w:tcMar>
            <w:vAlign w:val="bottom"/>
            <w:hideMark/>
          </w:tcPr>
          <w:p w14:paraId="42F10AD6" w14:textId="77777777" w:rsidR="00371F44" w:rsidRPr="00371F44" w:rsidRDefault="00371F44" w:rsidP="00BA543E">
            <w:pPr>
              <w:spacing w:after="0" w:line="240" w:lineRule="auto"/>
            </w:pPr>
            <w:r w:rsidRPr="00371F44">
              <w:t>33%</w:t>
            </w:r>
          </w:p>
        </w:tc>
        <w:tc>
          <w:tcPr>
            <w:tcW w:w="0" w:type="auto"/>
            <w:tcBorders>
              <w:top w:val="single" w:sz="8" w:space="0" w:color="ED7D31"/>
              <w:left w:val="single" w:sz="8" w:space="0" w:color="ED7D31"/>
              <w:bottom w:val="single" w:sz="8" w:space="0" w:color="ED7D31"/>
              <w:right w:val="single" w:sz="8" w:space="0" w:color="ED7D31"/>
            </w:tcBorders>
            <w:shd w:val="clear" w:color="auto" w:fill="F4B183"/>
            <w:tcMar>
              <w:top w:w="15" w:type="dxa"/>
              <w:left w:w="15" w:type="dxa"/>
              <w:bottom w:w="0" w:type="dxa"/>
              <w:right w:w="15" w:type="dxa"/>
            </w:tcMar>
            <w:vAlign w:val="bottom"/>
            <w:hideMark/>
          </w:tcPr>
          <w:p w14:paraId="343991EE" w14:textId="77777777" w:rsidR="00371F44" w:rsidRPr="00371F44" w:rsidRDefault="00371F44" w:rsidP="00BA543E">
            <w:pPr>
              <w:spacing w:after="0" w:line="240" w:lineRule="auto"/>
            </w:pPr>
            <w:r w:rsidRPr="00371F44">
              <w:t>47%</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1FA0174D" w14:textId="77777777" w:rsidR="00371F44" w:rsidRPr="00371F44" w:rsidRDefault="00371F44" w:rsidP="00BA543E">
            <w:pPr>
              <w:spacing w:after="0" w:line="240" w:lineRule="auto"/>
            </w:pPr>
            <w:r w:rsidRPr="00371F44">
              <w:t>416</w:t>
            </w:r>
          </w:p>
        </w:tc>
      </w:tr>
      <w:tr w:rsidR="00371F44" w:rsidRPr="00371F44" w14:paraId="1E8E7747"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3F029345" w14:textId="77777777" w:rsidR="00371F44" w:rsidRPr="00371F44" w:rsidRDefault="00371F44" w:rsidP="00BA543E">
            <w:pPr>
              <w:spacing w:after="0" w:line="240" w:lineRule="auto"/>
            </w:pPr>
            <w:r w:rsidRPr="00371F44">
              <w:t>Self-Neglect</w:t>
            </w:r>
          </w:p>
        </w:tc>
        <w:tc>
          <w:tcPr>
            <w:tcW w:w="0" w:type="auto"/>
            <w:tcBorders>
              <w:top w:val="single" w:sz="8" w:space="0" w:color="ED7D31"/>
              <w:left w:val="single" w:sz="8" w:space="0" w:color="ED7D31"/>
              <w:bottom w:val="single" w:sz="8" w:space="0" w:color="ED7D31"/>
              <w:right w:val="single" w:sz="8" w:space="0" w:color="ED7D31"/>
            </w:tcBorders>
            <w:shd w:val="clear" w:color="auto" w:fill="F4B183"/>
            <w:tcMar>
              <w:top w:w="15" w:type="dxa"/>
              <w:left w:w="15" w:type="dxa"/>
              <w:bottom w:w="0" w:type="dxa"/>
              <w:right w:w="15" w:type="dxa"/>
            </w:tcMar>
            <w:vAlign w:val="bottom"/>
            <w:hideMark/>
          </w:tcPr>
          <w:p w14:paraId="60D8A3BE" w14:textId="77777777" w:rsidR="00371F44" w:rsidRPr="00371F44" w:rsidRDefault="00371F44" w:rsidP="00BA543E">
            <w:pPr>
              <w:spacing w:after="0" w:line="240" w:lineRule="auto"/>
            </w:pPr>
            <w:r w:rsidRPr="00371F44">
              <w:t>20%</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720E9C84" w14:textId="77777777" w:rsidR="00371F44" w:rsidRPr="00371F44" w:rsidRDefault="00371F44" w:rsidP="00BA543E">
            <w:pPr>
              <w:spacing w:after="0" w:line="240" w:lineRule="auto"/>
            </w:pPr>
            <w:r w:rsidRPr="00371F44">
              <w:t>17%</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359774C1" w14:textId="77777777" w:rsidR="00371F44" w:rsidRPr="00371F44" w:rsidRDefault="00371F44" w:rsidP="00BA543E">
            <w:pPr>
              <w:spacing w:after="0" w:line="240" w:lineRule="auto"/>
            </w:pPr>
            <w:r w:rsidRPr="00371F44">
              <w:t>10%</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E66F33F" w14:textId="77777777" w:rsidR="00371F44" w:rsidRPr="00371F44" w:rsidRDefault="00371F44" w:rsidP="00BA543E">
            <w:pPr>
              <w:spacing w:after="0" w:line="240" w:lineRule="auto"/>
            </w:pPr>
            <w:r w:rsidRPr="00371F44">
              <w:t>382</w:t>
            </w:r>
          </w:p>
        </w:tc>
      </w:tr>
      <w:tr w:rsidR="00371F44" w:rsidRPr="00371F44" w14:paraId="342B6CE3"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A82ABE5" w14:textId="77777777" w:rsidR="00371F44" w:rsidRPr="00371F44" w:rsidRDefault="00371F44" w:rsidP="00BA543E">
            <w:pPr>
              <w:spacing w:after="0" w:line="240" w:lineRule="auto"/>
            </w:pPr>
            <w:r w:rsidRPr="00371F44">
              <w:t>Psychological Abuse</w:t>
            </w:r>
          </w:p>
        </w:tc>
        <w:tc>
          <w:tcPr>
            <w:tcW w:w="0" w:type="auto"/>
            <w:tcBorders>
              <w:top w:val="single" w:sz="8" w:space="0" w:color="ED7D31"/>
              <w:left w:val="single" w:sz="8" w:space="0" w:color="ED7D31"/>
              <w:bottom w:val="single" w:sz="8" w:space="0" w:color="ED7D31"/>
              <w:right w:val="single" w:sz="8" w:space="0" w:color="ED7D31"/>
            </w:tcBorders>
            <w:shd w:val="clear" w:color="auto" w:fill="F4B183"/>
            <w:tcMar>
              <w:top w:w="15" w:type="dxa"/>
              <w:left w:w="15" w:type="dxa"/>
              <w:bottom w:w="0" w:type="dxa"/>
              <w:right w:w="15" w:type="dxa"/>
            </w:tcMar>
            <w:vAlign w:val="bottom"/>
            <w:hideMark/>
          </w:tcPr>
          <w:p w14:paraId="62094682" w14:textId="77777777" w:rsidR="00371F44" w:rsidRPr="00371F44" w:rsidRDefault="00371F44" w:rsidP="00BA543E">
            <w:pPr>
              <w:spacing w:after="0" w:line="240" w:lineRule="auto"/>
            </w:pPr>
            <w:r w:rsidRPr="00371F44">
              <w:t>25%</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18E2CCA9" w14:textId="77777777" w:rsidR="00371F44" w:rsidRPr="00371F44" w:rsidRDefault="00371F44" w:rsidP="00BA543E">
            <w:pPr>
              <w:spacing w:after="0" w:line="240" w:lineRule="auto"/>
            </w:pPr>
            <w:r w:rsidRPr="00371F44">
              <w:t>14%</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FD2244B" w14:textId="77777777" w:rsidR="00371F44" w:rsidRPr="00371F44" w:rsidRDefault="00371F44" w:rsidP="00BA543E">
            <w:pPr>
              <w:spacing w:after="0" w:line="240" w:lineRule="auto"/>
            </w:pPr>
            <w:r w:rsidRPr="00371F44">
              <w:t>9%</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BC7343A" w14:textId="77777777" w:rsidR="00371F44" w:rsidRPr="00371F44" w:rsidRDefault="00371F44" w:rsidP="00BA543E">
            <w:pPr>
              <w:spacing w:after="0" w:line="240" w:lineRule="auto"/>
            </w:pPr>
            <w:r w:rsidRPr="00371F44">
              <w:t>409</w:t>
            </w:r>
          </w:p>
        </w:tc>
      </w:tr>
      <w:tr w:rsidR="00371F44" w:rsidRPr="00371F44" w14:paraId="7D41F71B"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0FD15D0" w14:textId="77777777" w:rsidR="00371F44" w:rsidRPr="00371F44" w:rsidRDefault="00371F44" w:rsidP="00BA543E">
            <w:pPr>
              <w:spacing w:after="0" w:line="240" w:lineRule="auto"/>
            </w:pPr>
            <w:r w:rsidRPr="00371F44">
              <w:t>Physical Abuse</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83A7BC5" w14:textId="77777777" w:rsidR="00371F44" w:rsidRPr="00371F44" w:rsidRDefault="00371F44" w:rsidP="00BA543E">
            <w:pPr>
              <w:spacing w:after="0" w:line="240" w:lineRule="auto"/>
            </w:pPr>
            <w:r w:rsidRPr="00371F44">
              <w:t>13%</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6AAF8AD" w14:textId="77777777" w:rsidR="00371F44" w:rsidRPr="00371F44" w:rsidRDefault="00371F44" w:rsidP="00BA543E">
            <w:pPr>
              <w:spacing w:after="0" w:line="240" w:lineRule="auto"/>
            </w:pPr>
            <w:r w:rsidRPr="00371F44">
              <w:t>14%</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2812EE76" w14:textId="77777777" w:rsidR="00371F44" w:rsidRPr="00371F44" w:rsidRDefault="00371F44" w:rsidP="00BA543E">
            <w:pPr>
              <w:spacing w:after="0" w:line="240" w:lineRule="auto"/>
            </w:pPr>
            <w:r w:rsidRPr="00371F44">
              <w:t>14%</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7952EC58" w14:textId="77777777" w:rsidR="00371F44" w:rsidRPr="00371F44" w:rsidRDefault="00371F44" w:rsidP="00BA543E">
            <w:pPr>
              <w:spacing w:after="0" w:line="240" w:lineRule="auto"/>
            </w:pPr>
            <w:r w:rsidRPr="00371F44">
              <w:t>276</w:t>
            </w:r>
          </w:p>
        </w:tc>
      </w:tr>
      <w:tr w:rsidR="00371F44" w:rsidRPr="00371F44" w14:paraId="3ADF895F"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66B1D2D9" w14:textId="77777777" w:rsidR="00371F44" w:rsidRPr="00371F44" w:rsidRDefault="00371F44" w:rsidP="00BA543E">
            <w:pPr>
              <w:spacing w:after="0" w:line="240" w:lineRule="auto"/>
            </w:pPr>
            <w:r w:rsidRPr="00371F44">
              <w:t>Financial or Material Abuse</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EF2BB67" w14:textId="77777777" w:rsidR="00371F44" w:rsidRPr="00371F44" w:rsidRDefault="00371F44" w:rsidP="00BA543E">
            <w:pPr>
              <w:spacing w:after="0" w:line="240" w:lineRule="auto"/>
            </w:pPr>
            <w:r w:rsidRPr="00371F44">
              <w:t>11%</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10C3FD3" w14:textId="77777777" w:rsidR="00371F44" w:rsidRPr="00371F44" w:rsidRDefault="00371F44" w:rsidP="00BA543E">
            <w:pPr>
              <w:spacing w:after="0" w:line="240" w:lineRule="auto"/>
            </w:pPr>
            <w:r w:rsidRPr="00371F44">
              <w:t>13%</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DF96096" w14:textId="77777777" w:rsidR="00371F44" w:rsidRPr="00371F44" w:rsidRDefault="00371F44" w:rsidP="00BA543E">
            <w:pPr>
              <w:spacing w:after="0" w:line="240" w:lineRule="auto"/>
            </w:pPr>
            <w:r w:rsidRPr="00371F44">
              <w:t>17%</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2FB39A7" w14:textId="77777777" w:rsidR="00371F44" w:rsidRPr="00371F44" w:rsidRDefault="00371F44" w:rsidP="00BA543E">
            <w:pPr>
              <w:spacing w:after="0" w:line="240" w:lineRule="auto"/>
            </w:pPr>
            <w:r w:rsidRPr="00371F44">
              <w:t>234</w:t>
            </w:r>
          </w:p>
        </w:tc>
      </w:tr>
      <w:tr w:rsidR="00371F44" w:rsidRPr="00371F44" w14:paraId="53177CB3"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2CA5C2DA" w14:textId="77777777" w:rsidR="00371F44" w:rsidRPr="00371F44" w:rsidRDefault="00371F44" w:rsidP="00BA543E">
            <w:pPr>
              <w:spacing w:after="0" w:line="240" w:lineRule="auto"/>
            </w:pPr>
            <w:r w:rsidRPr="00371F44">
              <w:t>Domestic Abuse</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6E30E7A7" w14:textId="77777777" w:rsidR="00371F44" w:rsidRPr="00371F44" w:rsidRDefault="00371F44" w:rsidP="00BA543E">
            <w:pPr>
              <w:spacing w:after="0" w:line="240" w:lineRule="auto"/>
            </w:pPr>
            <w:r w:rsidRPr="00371F44">
              <w:t>13%</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6533F64A" w14:textId="77777777" w:rsidR="00371F44" w:rsidRPr="00371F44" w:rsidRDefault="00371F44" w:rsidP="00BA543E">
            <w:pPr>
              <w:spacing w:after="0" w:line="240" w:lineRule="auto"/>
            </w:pPr>
            <w:r w:rsidRPr="00371F44">
              <w:t>7%</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157C6235" w14:textId="77777777" w:rsidR="00371F44" w:rsidRPr="00371F44" w:rsidRDefault="00371F44" w:rsidP="00BA543E">
            <w:pPr>
              <w:spacing w:after="0" w:line="240" w:lineRule="auto"/>
            </w:pPr>
            <w:r w:rsidRPr="00371F44">
              <w:t>2%</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5FD03F41" w14:textId="77777777" w:rsidR="00371F44" w:rsidRPr="00371F44" w:rsidRDefault="00371F44" w:rsidP="00BA543E">
            <w:pPr>
              <w:spacing w:after="0" w:line="240" w:lineRule="auto"/>
            </w:pPr>
            <w:r w:rsidRPr="00371F44">
              <w:t>206</w:t>
            </w:r>
          </w:p>
        </w:tc>
      </w:tr>
      <w:tr w:rsidR="00371F44" w:rsidRPr="00371F44" w14:paraId="33DB95FD" w14:textId="77777777" w:rsidTr="00371F44">
        <w:trPr>
          <w:trHeight w:val="454"/>
        </w:trPr>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4717C1EF" w14:textId="77777777" w:rsidR="00371F44" w:rsidRPr="00371F44" w:rsidRDefault="00371F44" w:rsidP="00BA543E">
            <w:pPr>
              <w:spacing w:after="0" w:line="240" w:lineRule="auto"/>
            </w:pPr>
            <w:r w:rsidRPr="00371F44">
              <w:t>Sexual Abuse</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7577BEAB" w14:textId="77777777" w:rsidR="00371F44" w:rsidRPr="00371F44" w:rsidRDefault="00371F44" w:rsidP="00BA543E">
            <w:pPr>
              <w:spacing w:after="0" w:line="240" w:lineRule="auto"/>
            </w:pPr>
            <w:r w:rsidRPr="00371F44">
              <w:t>4%</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0DDAA5F4" w14:textId="77777777" w:rsidR="00371F44" w:rsidRPr="00371F44" w:rsidRDefault="00371F44" w:rsidP="00BA543E">
            <w:pPr>
              <w:spacing w:after="0" w:line="240" w:lineRule="auto"/>
            </w:pPr>
            <w:r w:rsidRPr="00371F44">
              <w:t>1%</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181D30A0" w14:textId="77777777" w:rsidR="00371F44" w:rsidRPr="00371F44" w:rsidRDefault="00371F44" w:rsidP="00BA543E">
            <w:pPr>
              <w:spacing w:after="0" w:line="240" w:lineRule="auto"/>
            </w:pPr>
            <w:r w:rsidRPr="00371F44">
              <w:t>1%</w:t>
            </w:r>
          </w:p>
        </w:tc>
        <w:tc>
          <w:tcPr>
            <w:tcW w:w="0" w:type="auto"/>
            <w:tcBorders>
              <w:top w:val="single" w:sz="8" w:space="0" w:color="ED7D31"/>
              <w:left w:val="single" w:sz="8" w:space="0" w:color="ED7D31"/>
              <w:bottom w:val="single" w:sz="8" w:space="0" w:color="ED7D31"/>
              <w:right w:val="single" w:sz="8" w:space="0" w:color="ED7D31"/>
            </w:tcBorders>
            <w:shd w:val="clear" w:color="auto" w:fill="auto"/>
            <w:tcMar>
              <w:top w:w="15" w:type="dxa"/>
              <w:left w:w="15" w:type="dxa"/>
              <w:bottom w:w="0" w:type="dxa"/>
              <w:right w:w="15" w:type="dxa"/>
            </w:tcMar>
            <w:vAlign w:val="bottom"/>
            <w:hideMark/>
          </w:tcPr>
          <w:p w14:paraId="32DF1955" w14:textId="77777777" w:rsidR="00371F44" w:rsidRPr="00371F44" w:rsidRDefault="00371F44" w:rsidP="00BA543E">
            <w:pPr>
              <w:spacing w:after="0" w:line="240" w:lineRule="auto"/>
            </w:pPr>
            <w:r w:rsidRPr="00371F44">
              <w:t>58</w:t>
            </w:r>
          </w:p>
        </w:tc>
      </w:tr>
    </w:tbl>
    <w:p w14:paraId="054A641C" w14:textId="77777777" w:rsidR="00371F44" w:rsidRDefault="00371F44" w:rsidP="00BA543E">
      <w:pPr>
        <w:spacing w:after="0" w:line="240" w:lineRule="auto"/>
      </w:pPr>
    </w:p>
    <w:p w14:paraId="22B6F924" w14:textId="78FC0237" w:rsidR="00371F44" w:rsidRDefault="00371F44" w:rsidP="00BA543E">
      <w:pPr>
        <w:pStyle w:val="Heading3"/>
        <w:spacing w:before="0" w:line="240" w:lineRule="auto"/>
      </w:pPr>
      <w:bookmarkStart w:id="119" w:name="_Toc148369550"/>
      <w:r w:rsidRPr="00371F44">
        <w:t>Concluded Cases – Making Safeguarding Personal</w:t>
      </w:r>
      <w:bookmarkEnd w:id="119"/>
    </w:p>
    <w:p w14:paraId="4AC324A4" w14:textId="77777777" w:rsidR="00371F44" w:rsidRPr="00371F44" w:rsidRDefault="00371F44" w:rsidP="00BA543E">
      <w:pPr>
        <w:spacing w:after="0" w:line="240" w:lineRule="auto"/>
      </w:pPr>
      <w:r w:rsidRPr="00371F44">
        <w:t xml:space="preserve">In 81% of cases in 2022-23 people were asked for their desired outcomes compared with 84% in 2021-22.  </w:t>
      </w:r>
    </w:p>
    <w:p w14:paraId="3B61744E" w14:textId="77777777" w:rsidR="00371F44" w:rsidRPr="00371F44" w:rsidRDefault="00371F44" w:rsidP="00BA543E">
      <w:pPr>
        <w:spacing w:after="0" w:line="240" w:lineRule="auto"/>
      </w:pPr>
      <w:r w:rsidRPr="00371F44">
        <w:t>The proportion of outcomes that were fully and partially met are similar to the previous year.</w:t>
      </w:r>
    </w:p>
    <w:p w14:paraId="76EDF82E" w14:textId="77777777" w:rsidR="00371F44" w:rsidRPr="00371F44" w:rsidRDefault="00371F44" w:rsidP="00BA543E">
      <w:pPr>
        <w:spacing w:after="0" w:line="240" w:lineRule="auto"/>
      </w:pPr>
    </w:p>
    <w:p w14:paraId="419A918A" w14:textId="1282C925" w:rsidR="00371F44" w:rsidRDefault="00371F44" w:rsidP="00BA543E">
      <w:pPr>
        <w:spacing w:after="0" w:line="240" w:lineRule="auto"/>
      </w:pPr>
      <w:r w:rsidRPr="00371F44">
        <w:rPr>
          <w:noProof/>
        </w:rPr>
        <w:drawing>
          <wp:inline distT="0" distB="0" distL="0" distR="0" wp14:anchorId="3E6B4CFC" wp14:editId="3F2BAA83">
            <wp:extent cx="5731510" cy="1639570"/>
            <wp:effectExtent l="0" t="0" r="2540" b="17780"/>
            <wp:docPr id="22" name="Chart 22">
              <a:extLst xmlns:a="http://schemas.openxmlformats.org/drawingml/2006/main">
                <a:ext uri="{FF2B5EF4-FFF2-40B4-BE49-F238E27FC236}">
                  <a16:creationId xmlns:a16="http://schemas.microsoft.com/office/drawing/2014/main" id="{3B8CBDC4-045C-8C85-F256-873E9FB04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B87C11" w14:textId="77777777" w:rsidR="00371F44" w:rsidRDefault="00371F44" w:rsidP="00BA543E">
      <w:pPr>
        <w:spacing w:after="0" w:line="240" w:lineRule="auto"/>
      </w:pPr>
    </w:p>
    <w:p w14:paraId="7A570A12" w14:textId="77777777" w:rsidR="00CE29EA" w:rsidRDefault="00CE29EA" w:rsidP="00BA543E">
      <w:pPr>
        <w:spacing w:after="0" w:line="240" w:lineRule="auto"/>
        <w:rPr>
          <w:rFonts w:asciiTheme="majorHAnsi" w:eastAsiaTheme="majorEastAsia" w:hAnsiTheme="majorHAnsi" w:cstheme="majorBidi"/>
          <w:color w:val="1F3763" w:themeColor="accent1" w:themeShade="7F"/>
          <w:sz w:val="26"/>
          <w:szCs w:val="24"/>
        </w:rPr>
      </w:pPr>
      <w:r>
        <w:br w:type="page"/>
      </w:r>
    </w:p>
    <w:p w14:paraId="2CD35BCB" w14:textId="3AE4E5F7" w:rsidR="00371F44" w:rsidRDefault="00371F44" w:rsidP="00BA543E">
      <w:pPr>
        <w:pStyle w:val="Heading3"/>
        <w:spacing w:before="0" w:line="240" w:lineRule="auto"/>
      </w:pPr>
      <w:bookmarkStart w:id="120" w:name="_Toc148369551"/>
      <w:r w:rsidRPr="00371F44">
        <w:lastRenderedPageBreak/>
        <w:t>Concluded Cases – Risks Identified</w:t>
      </w:r>
      <w:bookmarkEnd w:id="120"/>
    </w:p>
    <w:p w14:paraId="7401C2F1" w14:textId="77777777" w:rsidR="00371F44" w:rsidRPr="00371F44" w:rsidRDefault="00371F44" w:rsidP="00BA543E">
      <w:pPr>
        <w:spacing w:after="0" w:line="240" w:lineRule="auto"/>
      </w:pPr>
      <w:r w:rsidRPr="00371F44">
        <w:t xml:space="preserve">In 72% of cases Risk was identified in 2022-23 compared with 71% of cases in 2021-22.  </w:t>
      </w:r>
    </w:p>
    <w:p w14:paraId="02A0974F" w14:textId="77777777" w:rsidR="00371F44" w:rsidRPr="00371F44" w:rsidRDefault="00371F44" w:rsidP="00BA543E">
      <w:pPr>
        <w:spacing w:after="0" w:line="240" w:lineRule="auto"/>
      </w:pPr>
      <w:r w:rsidRPr="00371F44">
        <w:t>The proportion of reduced and removed are similar.</w:t>
      </w:r>
    </w:p>
    <w:p w14:paraId="7262FBF6" w14:textId="77777777" w:rsidR="00371F44" w:rsidRPr="00371F44" w:rsidRDefault="00371F44" w:rsidP="00BA543E">
      <w:pPr>
        <w:spacing w:after="0" w:line="240" w:lineRule="auto"/>
      </w:pPr>
    </w:p>
    <w:p w14:paraId="6D14BA01" w14:textId="11060FC9" w:rsidR="00371F44" w:rsidRDefault="00371F44" w:rsidP="00BA543E">
      <w:pPr>
        <w:spacing w:after="0" w:line="240" w:lineRule="auto"/>
      </w:pPr>
      <w:r w:rsidRPr="00371F44">
        <w:rPr>
          <w:noProof/>
        </w:rPr>
        <w:drawing>
          <wp:inline distT="0" distB="0" distL="0" distR="0" wp14:anchorId="309855E8" wp14:editId="1418D8BE">
            <wp:extent cx="5731510" cy="1486535"/>
            <wp:effectExtent l="0" t="0" r="2540" b="18415"/>
            <wp:docPr id="23" name="Chart 23">
              <a:extLst xmlns:a="http://schemas.openxmlformats.org/drawingml/2006/main">
                <a:ext uri="{FF2B5EF4-FFF2-40B4-BE49-F238E27FC236}">
                  <a16:creationId xmlns:a16="http://schemas.microsoft.com/office/drawing/2014/main" id="{1023187E-9F73-D512-AB2D-2DFC88A8C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371F44" w:rsidSect="00915B8B">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E824" w14:textId="77777777" w:rsidR="006717B0" w:rsidRDefault="006717B0" w:rsidP="009C493E">
      <w:pPr>
        <w:spacing w:after="0" w:line="240" w:lineRule="auto"/>
      </w:pPr>
      <w:r>
        <w:separator/>
      </w:r>
    </w:p>
  </w:endnote>
  <w:endnote w:type="continuationSeparator" w:id="0">
    <w:p w14:paraId="02610198" w14:textId="77777777" w:rsidR="006717B0" w:rsidRDefault="006717B0" w:rsidP="009C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86244"/>
      <w:docPartObj>
        <w:docPartGallery w:val="Page Numbers (Bottom of Page)"/>
        <w:docPartUnique/>
      </w:docPartObj>
    </w:sdtPr>
    <w:sdtEndPr>
      <w:rPr>
        <w:noProof/>
      </w:rPr>
    </w:sdtEndPr>
    <w:sdtContent>
      <w:p w14:paraId="3E6DB54F" w14:textId="77777777" w:rsidR="00915B8B" w:rsidRDefault="00A126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D16900" w14:textId="77777777" w:rsidR="00915B8B" w:rsidRDefault="00915B8B">
    <w:pPr>
      <w:pStyle w:val="Footer"/>
    </w:pPr>
  </w:p>
  <w:p w14:paraId="29B5DB8D" w14:textId="77777777" w:rsidR="00915B8B" w:rsidRDefault="00915B8B"/>
  <w:p w14:paraId="40B46CB1" w14:textId="77777777" w:rsidR="00915B8B" w:rsidRDefault="00915B8B"/>
  <w:p w14:paraId="0546099A" w14:textId="77777777" w:rsidR="00915B8B" w:rsidRDefault="00915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30CB" w14:textId="77777777" w:rsidR="006717B0" w:rsidRDefault="006717B0" w:rsidP="009C493E">
      <w:pPr>
        <w:spacing w:after="0" w:line="240" w:lineRule="auto"/>
      </w:pPr>
      <w:r>
        <w:separator/>
      </w:r>
    </w:p>
  </w:footnote>
  <w:footnote w:type="continuationSeparator" w:id="0">
    <w:p w14:paraId="4F67ACC7" w14:textId="77777777" w:rsidR="006717B0" w:rsidRDefault="006717B0" w:rsidP="009C493E">
      <w:pPr>
        <w:spacing w:after="0" w:line="240" w:lineRule="auto"/>
      </w:pPr>
      <w:r>
        <w:continuationSeparator/>
      </w:r>
    </w:p>
  </w:footnote>
  <w:footnote w:id="1">
    <w:p w14:paraId="4004EBAF" w14:textId="77777777" w:rsidR="00B41276" w:rsidRPr="00EE290D" w:rsidRDefault="00B41276" w:rsidP="00B41276">
      <w:pPr>
        <w:pStyle w:val="FootnoteText"/>
        <w:rPr>
          <w:sz w:val="16"/>
          <w:szCs w:val="16"/>
        </w:rPr>
      </w:pPr>
      <w:r>
        <w:rPr>
          <w:rStyle w:val="FootnoteReference"/>
        </w:rPr>
        <w:footnoteRef/>
      </w:r>
      <w:r>
        <w:t xml:space="preserve"> </w:t>
      </w:r>
      <w:r w:rsidRPr="00EE290D">
        <w:rPr>
          <w:sz w:val="16"/>
          <w:szCs w:val="16"/>
        </w:rPr>
        <w:t>Care Act 2014 Sec 43 and Schedule 2.</w:t>
      </w:r>
    </w:p>
  </w:footnote>
  <w:footnote w:id="2">
    <w:p w14:paraId="17D2696D" w14:textId="77777777" w:rsidR="00B41276" w:rsidRPr="00EE290D" w:rsidRDefault="00B41276" w:rsidP="00B41276">
      <w:pPr>
        <w:pStyle w:val="FootnoteText"/>
        <w:rPr>
          <w:sz w:val="16"/>
          <w:szCs w:val="16"/>
        </w:rPr>
      </w:pPr>
      <w:r w:rsidRPr="00EE290D">
        <w:rPr>
          <w:rStyle w:val="FootnoteReference"/>
          <w:sz w:val="16"/>
          <w:szCs w:val="16"/>
        </w:rPr>
        <w:footnoteRef/>
      </w:r>
      <w:r w:rsidRPr="00EE290D">
        <w:rPr>
          <w:sz w:val="16"/>
          <w:szCs w:val="16"/>
        </w:rPr>
        <w:t xml:space="preserve"> </w:t>
      </w:r>
      <w:hyperlink r:id="rId1" w:history="1">
        <w:r w:rsidRPr="00EE290D">
          <w:rPr>
            <w:rStyle w:val="Hyperlink"/>
            <w:sz w:val="16"/>
            <w:szCs w:val="16"/>
          </w:rPr>
          <w:t>https://www.harrowscb.co.uk/wp-content/uploads/2023/03/Harrow-Safeguarding-Children-Arrangements-Revised-Feb-2022-2-003.pdf</w:t>
        </w:r>
      </w:hyperlink>
    </w:p>
  </w:footnote>
  <w:footnote w:id="3">
    <w:p w14:paraId="7E232DB2" w14:textId="77777777" w:rsidR="00B41276" w:rsidRPr="00EE290D" w:rsidRDefault="00B41276" w:rsidP="00B41276">
      <w:pPr>
        <w:pStyle w:val="FootnoteText"/>
        <w:rPr>
          <w:sz w:val="16"/>
          <w:szCs w:val="16"/>
        </w:rPr>
      </w:pPr>
      <w:r w:rsidRPr="00EE290D">
        <w:rPr>
          <w:rStyle w:val="FootnoteReference"/>
          <w:sz w:val="16"/>
          <w:szCs w:val="16"/>
        </w:rPr>
        <w:footnoteRef/>
      </w:r>
      <w:r w:rsidRPr="00EE290D">
        <w:rPr>
          <w:sz w:val="16"/>
          <w:szCs w:val="16"/>
        </w:rPr>
        <w:t xml:space="preserve"> As required by  the Children Act 2004 sec 16 G (2)</w:t>
      </w:r>
      <w:r>
        <w:rPr>
          <w:sz w:val="16"/>
          <w:szCs w:val="16"/>
        </w:rPr>
        <w:t>’</w:t>
      </w:r>
    </w:p>
  </w:footnote>
  <w:footnote w:id="4">
    <w:p w14:paraId="269D0139" w14:textId="77777777" w:rsidR="00B41276" w:rsidRPr="00BC633B" w:rsidRDefault="00B41276" w:rsidP="00B41276">
      <w:pPr>
        <w:pStyle w:val="FootnoteText"/>
        <w:rPr>
          <w:sz w:val="16"/>
          <w:szCs w:val="16"/>
        </w:rPr>
      </w:pPr>
      <w:r w:rsidRPr="00BC633B">
        <w:rPr>
          <w:rStyle w:val="FootnoteReference"/>
          <w:sz w:val="16"/>
          <w:szCs w:val="16"/>
        </w:rPr>
        <w:footnoteRef/>
      </w:r>
      <w:r w:rsidRPr="00BC633B">
        <w:rPr>
          <w:sz w:val="16"/>
          <w:szCs w:val="16"/>
        </w:rPr>
        <w:t xml:space="preserve"> </w:t>
      </w:r>
      <w:hyperlink r:id="rId2" w:history="1">
        <w:r w:rsidRPr="00BC633B">
          <w:rPr>
            <w:rStyle w:val="Hyperlink"/>
            <w:sz w:val="16"/>
            <w:szCs w:val="16"/>
          </w:rPr>
          <w:t>https://www.harrow.gov.uk/downloads/file/29124/hsab-strategic-plan-2021-24</w:t>
        </w:r>
      </w:hyperlink>
    </w:p>
  </w:footnote>
  <w:footnote w:id="5">
    <w:p w14:paraId="7044AF69" w14:textId="77777777" w:rsidR="00B41276" w:rsidRPr="00A72489" w:rsidRDefault="00B41276" w:rsidP="00B41276">
      <w:pPr>
        <w:pStyle w:val="FootnoteText"/>
        <w:rPr>
          <w:sz w:val="16"/>
          <w:szCs w:val="16"/>
        </w:rPr>
      </w:pPr>
      <w:r w:rsidRPr="00A72489">
        <w:rPr>
          <w:rStyle w:val="FootnoteReference"/>
          <w:sz w:val="16"/>
          <w:szCs w:val="16"/>
        </w:rPr>
        <w:footnoteRef/>
      </w:r>
      <w:r w:rsidRPr="00A72489">
        <w:rPr>
          <w:sz w:val="16"/>
          <w:szCs w:val="16"/>
        </w:rPr>
        <w:t xml:space="preserve"> Care Act 2004 Schedule 2 (sec 4)</w:t>
      </w:r>
    </w:p>
  </w:footnote>
  <w:footnote w:id="6">
    <w:p w14:paraId="160A48D5" w14:textId="77777777" w:rsidR="00B41276" w:rsidRPr="00A72489" w:rsidRDefault="00B41276" w:rsidP="00B41276">
      <w:pPr>
        <w:pStyle w:val="FootnoteText"/>
        <w:rPr>
          <w:sz w:val="16"/>
          <w:szCs w:val="16"/>
        </w:rPr>
      </w:pPr>
      <w:r w:rsidRPr="00A72489">
        <w:rPr>
          <w:rStyle w:val="FootnoteReference"/>
          <w:sz w:val="16"/>
          <w:szCs w:val="16"/>
        </w:rPr>
        <w:footnoteRef/>
      </w:r>
      <w:r w:rsidRPr="00A72489">
        <w:rPr>
          <w:sz w:val="16"/>
          <w:szCs w:val="16"/>
        </w:rPr>
        <w:t xml:space="preserve"> Children Act 2004 sec 16 G (7)</w:t>
      </w:r>
    </w:p>
  </w:footnote>
  <w:footnote w:id="7">
    <w:p w14:paraId="2398C642" w14:textId="77777777" w:rsidR="00B41276" w:rsidRDefault="00B41276" w:rsidP="00B41276">
      <w:pPr>
        <w:pStyle w:val="FootnoteText"/>
      </w:pPr>
      <w:r>
        <w:rPr>
          <w:rStyle w:val="FootnoteReference"/>
        </w:rPr>
        <w:footnoteRef/>
      </w:r>
      <w:r>
        <w:t xml:space="preserve"> </w:t>
      </w:r>
      <w:r w:rsidRPr="00A72489">
        <w:rPr>
          <w:sz w:val="16"/>
          <w:szCs w:val="16"/>
        </w:rPr>
        <w:t>Children Act 2004 sec 16 G (</w:t>
      </w:r>
      <w:r>
        <w:rPr>
          <w:sz w:val="16"/>
          <w:szCs w:val="16"/>
        </w:rPr>
        <w:t>3</w:t>
      </w:r>
      <w:r w:rsidRPr="00A72489">
        <w:rPr>
          <w:sz w:val="16"/>
          <w:szCs w:val="16"/>
        </w:rPr>
        <w:t>)</w:t>
      </w:r>
    </w:p>
  </w:footnote>
  <w:footnote w:id="8">
    <w:p w14:paraId="36FA9244" w14:textId="77777777" w:rsidR="00B41276" w:rsidRPr="00A72628" w:rsidRDefault="00B41276" w:rsidP="00B41276">
      <w:pPr>
        <w:spacing w:before="100" w:beforeAutospacing="1"/>
        <w:rPr>
          <w:rFonts w:ascii="Calibri" w:hAnsi="Calibri" w:cs="Calibri"/>
          <w:sz w:val="16"/>
          <w:szCs w:val="16"/>
        </w:rPr>
      </w:pPr>
      <w:r w:rsidRPr="00A72628">
        <w:rPr>
          <w:rStyle w:val="FootnoteReference"/>
          <w:rFonts w:ascii="Calibri" w:hAnsi="Calibri" w:cs="Calibri"/>
          <w:sz w:val="16"/>
          <w:szCs w:val="16"/>
        </w:rPr>
        <w:footnoteRef/>
      </w:r>
      <w:r w:rsidRPr="00A72628">
        <w:rPr>
          <w:rFonts w:ascii="Calibri" w:hAnsi="Calibri" w:cs="Calibri"/>
          <w:sz w:val="16"/>
          <w:szCs w:val="16"/>
        </w:rPr>
        <w:t xml:space="preserve">  Taken </w:t>
      </w:r>
      <w:r w:rsidRPr="00A72628">
        <w:rPr>
          <w:rFonts w:ascii="Calibri" w:eastAsia="Times New Roman" w:hAnsi="Calibri" w:cs="Calibri"/>
          <w:i/>
          <w:iCs/>
          <w:sz w:val="16"/>
          <w:szCs w:val="16"/>
          <w:lang w:eastAsia="en-GB"/>
        </w:rPr>
        <w:t xml:space="preserve">from Six Steps for Independent Scrutiny: Safeguarding Children arrangements. Institute of Applied Social Research, University of Bedfordshire, Pearce, J (2019) </w:t>
      </w:r>
    </w:p>
  </w:footnote>
  <w:footnote w:id="9">
    <w:p w14:paraId="45CA0EB3" w14:textId="77777777" w:rsidR="00B41276" w:rsidRPr="00A72628" w:rsidRDefault="00B41276" w:rsidP="00B41276">
      <w:pPr>
        <w:pStyle w:val="FootnoteText"/>
        <w:rPr>
          <w:rFonts w:ascii="Calibri" w:hAnsi="Calibri" w:cs="Calibri"/>
          <w:sz w:val="16"/>
          <w:szCs w:val="16"/>
        </w:rPr>
      </w:pPr>
      <w:r w:rsidRPr="00A72628">
        <w:rPr>
          <w:rStyle w:val="FootnoteReference"/>
          <w:rFonts w:ascii="Calibri" w:hAnsi="Calibri" w:cs="Calibri"/>
          <w:sz w:val="16"/>
          <w:szCs w:val="16"/>
        </w:rPr>
        <w:footnoteRef/>
      </w:r>
      <w:r w:rsidRPr="00A72628">
        <w:rPr>
          <w:rFonts w:ascii="Calibri" w:hAnsi="Calibri" w:cs="Calibri"/>
          <w:sz w:val="16"/>
          <w:szCs w:val="16"/>
        </w:rPr>
        <w:t xml:space="preserve"> Accessed at </w:t>
      </w:r>
      <w:hyperlink r:id="rId3" w:history="1">
        <w:r w:rsidRPr="00A72628">
          <w:rPr>
            <w:rStyle w:val="Hyperlink"/>
            <w:rFonts w:ascii="Calibri" w:hAnsi="Calibri" w:cs="Calibri"/>
            <w:sz w:val="16"/>
            <w:szCs w:val="16"/>
          </w:rPr>
          <w:t>https://files.ofsted.gov.uk/v1/file/50217932</w:t>
        </w:r>
      </w:hyperlink>
    </w:p>
  </w:footnote>
  <w:footnote w:id="10">
    <w:p w14:paraId="73A2B441" w14:textId="77777777" w:rsidR="00B41276" w:rsidRDefault="00B41276" w:rsidP="00B41276">
      <w:pPr>
        <w:pStyle w:val="FootnoteText"/>
      </w:pPr>
      <w:r>
        <w:rPr>
          <w:rStyle w:val="FootnoteReference"/>
        </w:rPr>
        <w:footnoteRef/>
      </w:r>
      <w:r>
        <w:t xml:space="preserve"> Appendix 1</w:t>
      </w:r>
    </w:p>
  </w:footnote>
  <w:footnote w:id="11">
    <w:p w14:paraId="43EA098A" w14:textId="77777777" w:rsidR="00B41276" w:rsidRPr="00C501D1" w:rsidRDefault="00B41276" w:rsidP="00B41276">
      <w:pPr>
        <w:pStyle w:val="FootnoteText"/>
        <w:rPr>
          <w:sz w:val="16"/>
          <w:szCs w:val="16"/>
        </w:rPr>
      </w:pPr>
      <w:r w:rsidRPr="00C501D1">
        <w:rPr>
          <w:rStyle w:val="FootnoteReference"/>
          <w:sz w:val="16"/>
          <w:szCs w:val="16"/>
        </w:rPr>
        <w:footnoteRef/>
      </w:r>
      <w:r w:rsidRPr="00C501D1">
        <w:rPr>
          <w:sz w:val="16"/>
          <w:szCs w:val="16"/>
        </w:rPr>
        <w:t xml:space="preserve">  Named after sec 11 Children Act 2004 and sec 42 Care Act 2014, which both describe how agencies are required to cooperate with the safeguarding function</w:t>
      </w:r>
    </w:p>
  </w:footnote>
  <w:footnote w:id="12">
    <w:p w14:paraId="047CCA94" w14:textId="77777777" w:rsidR="00B41276" w:rsidRPr="00C501D1" w:rsidRDefault="00B41276" w:rsidP="00B41276">
      <w:pPr>
        <w:pStyle w:val="FootnoteText"/>
        <w:rPr>
          <w:sz w:val="16"/>
          <w:szCs w:val="16"/>
        </w:rPr>
      </w:pPr>
      <w:r w:rsidRPr="00C501D1">
        <w:rPr>
          <w:rStyle w:val="FootnoteReference"/>
          <w:sz w:val="16"/>
          <w:szCs w:val="16"/>
        </w:rPr>
        <w:footnoteRef/>
      </w:r>
      <w:r w:rsidRPr="00C501D1">
        <w:rPr>
          <w:sz w:val="16"/>
          <w:szCs w:val="16"/>
        </w:rPr>
        <w:t xml:space="preserve"> Appendix 1</w:t>
      </w:r>
    </w:p>
  </w:footnote>
  <w:footnote w:id="13">
    <w:p w14:paraId="42744244" w14:textId="77777777" w:rsidR="00B41276" w:rsidRPr="0028188B" w:rsidRDefault="00B41276" w:rsidP="00B41276">
      <w:pPr>
        <w:pStyle w:val="FootnoteText"/>
        <w:rPr>
          <w:sz w:val="16"/>
          <w:szCs w:val="16"/>
        </w:rPr>
      </w:pPr>
      <w:r w:rsidRPr="0028188B">
        <w:rPr>
          <w:rStyle w:val="FootnoteReference"/>
          <w:sz w:val="16"/>
          <w:szCs w:val="16"/>
        </w:rPr>
        <w:footnoteRef/>
      </w:r>
      <w:r w:rsidRPr="0028188B">
        <w:rPr>
          <w:sz w:val="16"/>
          <w:szCs w:val="16"/>
        </w:rPr>
        <w:t xml:space="preserve"> </w:t>
      </w:r>
      <w:r w:rsidRPr="0028188B">
        <w:rPr>
          <w:b/>
          <w:bCs/>
          <w:i/>
          <w:iCs/>
          <w:sz w:val="16"/>
          <w:szCs w:val="16"/>
        </w:rPr>
        <w:t>How Are You</w:t>
      </w:r>
      <w:r w:rsidRPr="0028188B">
        <w:rPr>
          <w:sz w:val="16"/>
          <w:szCs w:val="16"/>
        </w:rPr>
        <w:t xml:space="preserve"> is a survey of 6000 young people in Harrow conducted as a collaboration between the Young Harrow Foundation, CNWL and Public Health Harrow.</w:t>
      </w:r>
    </w:p>
  </w:footnote>
  <w:footnote w:id="14">
    <w:p w14:paraId="011F14E1" w14:textId="77777777" w:rsidR="00B41276" w:rsidRDefault="00B41276" w:rsidP="00B41276">
      <w:pPr>
        <w:pStyle w:val="FootnoteText"/>
      </w:pPr>
      <w:r>
        <w:rPr>
          <w:rStyle w:val="FootnoteReference"/>
        </w:rPr>
        <w:footnoteRef/>
      </w:r>
      <w:r>
        <w:t xml:space="preserve"> The first 1000 days of a child’s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129"/>
    <w:multiLevelType w:val="hybridMultilevel"/>
    <w:tmpl w:val="EF5C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02FEA"/>
    <w:multiLevelType w:val="hybridMultilevel"/>
    <w:tmpl w:val="B7D62CA0"/>
    <w:lvl w:ilvl="0" w:tplc="83DCF338">
      <w:start w:val="1"/>
      <w:numFmt w:val="bullet"/>
      <w:lvlText w:val=""/>
      <w:lvlJc w:val="left"/>
      <w:pPr>
        <w:tabs>
          <w:tab w:val="num" w:pos="360"/>
        </w:tabs>
        <w:ind w:left="360" w:hanging="360"/>
      </w:pPr>
      <w:rPr>
        <w:rFonts w:ascii="Symbol" w:hAnsi="Symbol" w:hint="default"/>
      </w:rPr>
    </w:lvl>
    <w:lvl w:ilvl="1" w:tplc="51628EE0" w:tentative="1">
      <w:start w:val="1"/>
      <w:numFmt w:val="bullet"/>
      <w:lvlText w:val=""/>
      <w:lvlJc w:val="left"/>
      <w:pPr>
        <w:tabs>
          <w:tab w:val="num" w:pos="1080"/>
        </w:tabs>
        <w:ind w:left="1080" w:hanging="360"/>
      </w:pPr>
      <w:rPr>
        <w:rFonts w:ascii="Symbol" w:hAnsi="Symbol" w:hint="default"/>
      </w:rPr>
    </w:lvl>
    <w:lvl w:ilvl="2" w:tplc="C308C35E" w:tentative="1">
      <w:start w:val="1"/>
      <w:numFmt w:val="bullet"/>
      <w:lvlText w:val=""/>
      <w:lvlJc w:val="left"/>
      <w:pPr>
        <w:tabs>
          <w:tab w:val="num" w:pos="1800"/>
        </w:tabs>
        <w:ind w:left="1800" w:hanging="360"/>
      </w:pPr>
      <w:rPr>
        <w:rFonts w:ascii="Symbol" w:hAnsi="Symbol" w:hint="default"/>
      </w:rPr>
    </w:lvl>
    <w:lvl w:ilvl="3" w:tplc="7550E49C" w:tentative="1">
      <w:start w:val="1"/>
      <w:numFmt w:val="bullet"/>
      <w:lvlText w:val=""/>
      <w:lvlJc w:val="left"/>
      <w:pPr>
        <w:tabs>
          <w:tab w:val="num" w:pos="2520"/>
        </w:tabs>
        <w:ind w:left="2520" w:hanging="360"/>
      </w:pPr>
      <w:rPr>
        <w:rFonts w:ascii="Symbol" w:hAnsi="Symbol" w:hint="default"/>
      </w:rPr>
    </w:lvl>
    <w:lvl w:ilvl="4" w:tplc="BACCC6D0" w:tentative="1">
      <w:start w:val="1"/>
      <w:numFmt w:val="bullet"/>
      <w:lvlText w:val=""/>
      <w:lvlJc w:val="left"/>
      <w:pPr>
        <w:tabs>
          <w:tab w:val="num" w:pos="3240"/>
        </w:tabs>
        <w:ind w:left="3240" w:hanging="360"/>
      </w:pPr>
      <w:rPr>
        <w:rFonts w:ascii="Symbol" w:hAnsi="Symbol" w:hint="default"/>
      </w:rPr>
    </w:lvl>
    <w:lvl w:ilvl="5" w:tplc="96A6DDAC" w:tentative="1">
      <w:start w:val="1"/>
      <w:numFmt w:val="bullet"/>
      <w:lvlText w:val=""/>
      <w:lvlJc w:val="left"/>
      <w:pPr>
        <w:tabs>
          <w:tab w:val="num" w:pos="3960"/>
        </w:tabs>
        <w:ind w:left="3960" w:hanging="360"/>
      </w:pPr>
      <w:rPr>
        <w:rFonts w:ascii="Symbol" w:hAnsi="Symbol" w:hint="default"/>
      </w:rPr>
    </w:lvl>
    <w:lvl w:ilvl="6" w:tplc="A15A75F2" w:tentative="1">
      <w:start w:val="1"/>
      <w:numFmt w:val="bullet"/>
      <w:lvlText w:val=""/>
      <w:lvlJc w:val="left"/>
      <w:pPr>
        <w:tabs>
          <w:tab w:val="num" w:pos="4680"/>
        </w:tabs>
        <w:ind w:left="4680" w:hanging="360"/>
      </w:pPr>
      <w:rPr>
        <w:rFonts w:ascii="Symbol" w:hAnsi="Symbol" w:hint="default"/>
      </w:rPr>
    </w:lvl>
    <w:lvl w:ilvl="7" w:tplc="3DAA1E06" w:tentative="1">
      <w:start w:val="1"/>
      <w:numFmt w:val="bullet"/>
      <w:lvlText w:val=""/>
      <w:lvlJc w:val="left"/>
      <w:pPr>
        <w:tabs>
          <w:tab w:val="num" w:pos="5400"/>
        </w:tabs>
        <w:ind w:left="5400" w:hanging="360"/>
      </w:pPr>
      <w:rPr>
        <w:rFonts w:ascii="Symbol" w:hAnsi="Symbol" w:hint="default"/>
      </w:rPr>
    </w:lvl>
    <w:lvl w:ilvl="8" w:tplc="3934D3F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DCE3F7A"/>
    <w:multiLevelType w:val="hybridMultilevel"/>
    <w:tmpl w:val="D37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81B4B"/>
    <w:multiLevelType w:val="hybridMultilevel"/>
    <w:tmpl w:val="922AC232"/>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B262E"/>
    <w:multiLevelType w:val="hybridMultilevel"/>
    <w:tmpl w:val="F652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70218"/>
    <w:multiLevelType w:val="hybridMultilevel"/>
    <w:tmpl w:val="F048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C2EA5"/>
    <w:multiLevelType w:val="hybridMultilevel"/>
    <w:tmpl w:val="5B7E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836E1"/>
    <w:multiLevelType w:val="hybridMultilevel"/>
    <w:tmpl w:val="35626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4CDC"/>
    <w:multiLevelType w:val="hybridMultilevel"/>
    <w:tmpl w:val="CA687F8A"/>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24615"/>
    <w:multiLevelType w:val="hybridMultilevel"/>
    <w:tmpl w:val="D26634E6"/>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8454E"/>
    <w:multiLevelType w:val="hybridMultilevel"/>
    <w:tmpl w:val="C7BA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D6F78"/>
    <w:multiLevelType w:val="hybridMultilevel"/>
    <w:tmpl w:val="5ADE8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04199A"/>
    <w:multiLevelType w:val="hybridMultilevel"/>
    <w:tmpl w:val="9CD8BAA0"/>
    <w:lvl w:ilvl="0" w:tplc="006A514E">
      <w:start w:val="1"/>
      <w:numFmt w:val="bullet"/>
      <w:lvlText w:val="•"/>
      <w:lvlJc w:val="left"/>
      <w:pPr>
        <w:tabs>
          <w:tab w:val="num" w:pos="360"/>
        </w:tabs>
        <w:ind w:left="360" w:hanging="360"/>
      </w:pPr>
      <w:rPr>
        <w:rFonts w:ascii="Arial" w:hAnsi="Arial" w:hint="default"/>
      </w:rPr>
    </w:lvl>
    <w:lvl w:ilvl="1" w:tplc="90047BC4">
      <w:numFmt w:val="bullet"/>
      <w:lvlText w:val="•"/>
      <w:lvlJc w:val="left"/>
      <w:pPr>
        <w:tabs>
          <w:tab w:val="num" w:pos="1080"/>
        </w:tabs>
        <w:ind w:left="1080" w:hanging="360"/>
      </w:pPr>
      <w:rPr>
        <w:rFonts w:ascii="Arial" w:hAnsi="Arial" w:hint="default"/>
      </w:rPr>
    </w:lvl>
    <w:lvl w:ilvl="2" w:tplc="AC04C6D6" w:tentative="1">
      <w:start w:val="1"/>
      <w:numFmt w:val="bullet"/>
      <w:lvlText w:val="•"/>
      <w:lvlJc w:val="left"/>
      <w:pPr>
        <w:tabs>
          <w:tab w:val="num" w:pos="1800"/>
        </w:tabs>
        <w:ind w:left="1800" w:hanging="360"/>
      </w:pPr>
      <w:rPr>
        <w:rFonts w:ascii="Arial" w:hAnsi="Arial" w:hint="default"/>
      </w:rPr>
    </w:lvl>
    <w:lvl w:ilvl="3" w:tplc="8C46FFB8" w:tentative="1">
      <w:start w:val="1"/>
      <w:numFmt w:val="bullet"/>
      <w:lvlText w:val="•"/>
      <w:lvlJc w:val="left"/>
      <w:pPr>
        <w:tabs>
          <w:tab w:val="num" w:pos="2520"/>
        </w:tabs>
        <w:ind w:left="2520" w:hanging="360"/>
      </w:pPr>
      <w:rPr>
        <w:rFonts w:ascii="Arial" w:hAnsi="Arial" w:hint="default"/>
      </w:rPr>
    </w:lvl>
    <w:lvl w:ilvl="4" w:tplc="BACCBDA6" w:tentative="1">
      <w:start w:val="1"/>
      <w:numFmt w:val="bullet"/>
      <w:lvlText w:val="•"/>
      <w:lvlJc w:val="left"/>
      <w:pPr>
        <w:tabs>
          <w:tab w:val="num" w:pos="3240"/>
        </w:tabs>
        <w:ind w:left="3240" w:hanging="360"/>
      </w:pPr>
      <w:rPr>
        <w:rFonts w:ascii="Arial" w:hAnsi="Arial" w:hint="default"/>
      </w:rPr>
    </w:lvl>
    <w:lvl w:ilvl="5" w:tplc="219E01E2" w:tentative="1">
      <w:start w:val="1"/>
      <w:numFmt w:val="bullet"/>
      <w:lvlText w:val="•"/>
      <w:lvlJc w:val="left"/>
      <w:pPr>
        <w:tabs>
          <w:tab w:val="num" w:pos="3960"/>
        </w:tabs>
        <w:ind w:left="3960" w:hanging="360"/>
      </w:pPr>
      <w:rPr>
        <w:rFonts w:ascii="Arial" w:hAnsi="Arial" w:hint="default"/>
      </w:rPr>
    </w:lvl>
    <w:lvl w:ilvl="6" w:tplc="978AFE52" w:tentative="1">
      <w:start w:val="1"/>
      <w:numFmt w:val="bullet"/>
      <w:lvlText w:val="•"/>
      <w:lvlJc w:val="left"/>
      <w:pPr>
        <w:tabs>
          <w:tab w:val="num" w:pos="4680"/>
        </w:tabs>
        <w:ind w:left="4680" w:hanging="360"/>
      </w:pPr>
      <w:rPr>
        <w:rFonts w:ascii="Arial" w:hAnsi="Arial" w:hint="default"/>
      </w:rPr>
    </w:lvl>
    <w:lvl w:ilvl="7" w:tplc="416059D8" w:tentative="1">
      <w:start w:val="1"/>
      <w:numFmt w:val="bullet"/>
      <w:lvlText w:val="•"/>
      <w:lvlJc w:val="left"/>
      <w:pPr>
        <w:tabs>
          <w:tab w:val="num" w:pos="5400"/>
        </w:tabs>
        <w:ind w:left="5400" w:hanging="360"/>
      </w:pPr>
      <w:rPr>
        <w:rFonts w:ascii="Arial" w:hAnsi="Arial" w:hint="default"/>
      </w:rPr>
    </w:lvl>
    <w:lvl w:ilvl="8" w:tplc="477E05D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5666FD4"/>
    <w:multiLevelType w:val="hybridMultilevel"/>
    <w:tmpl w:val="74E4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4478F0"/>
    <w:multiLevelType w:val="hybridMultilevel"/>
    <w:tmpl w:val="AD089772"/>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CB7DE6"/>
    <w:multiLevelType w:val="hybridMultilevel"/>
    <w:tmpl w:val="8A64C9F4"/>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747C8"/>
    <w:multiLevelType w:val="hybridMultilevel"/>
    <w:tmpl w:val="304C4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D51F79"/>
    <w:multiLevelType w:val="hybridMultilevel"/>
    <w:tmpl w:val="154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F6979"/>
    <w:multiLevelType w:val="hybridMultilevel"/>
    <w:tmpl w:val="202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943BF"/>
    <w:multiLevelType w:val="hybridMultilevel"/>
    <w:tmpl w:val="EC200650"/>
    <w:lvl w:ilvl="0" w:tplc="C52CA9C8">
      <w:start w:val="1"/>
      <w:numFmt w:val="bullet"/>
      <w:lvlText w:val=""/>
      <w:lvlJc w:val="left"/>
      <w:pPr>
        <w:ind w:left="720" w:hanging="360"/>
      </w:pPr>
      <w:rPr>
        <w:rFonts w:ascii="Wingdings" w:hAnsi="Wingdings" w:hint="default"/>
        <w:b w:val="0"/>
        <w:i w:val="0"/>
        <w:strike w:val="0"/>
        <w:dstrike w:val="0"/>
        <w:color w:val="7030A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D7682"/>
    <w:multiLevelType w:val="hybridMultilevel"/>
    <w:tmpl w:val="1AE8AC48"/>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A45D47"/>
    <w:multiLevelType w:val="hybridMultilevel"/>
    <w:tmpl w:val="70947CAC"/>
    <w:lvl w:ilvl="0" w:tplc="806C4E1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1432D"/>
    <w:multiLevelType w:val="hybridMultilevel"/>
    <w:tmpl w:val="3DD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960C7"/>
    <w:multiLevelType w:val="hybridMultilevel"/>
    <w:tmpl w:val="E442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12C76"/>
    <w:multiLevelType w:val="hybridMultilevel"/>
    <w:tmpl w:val="D40C59D4"/>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3319E"/>
    <w:multiLevelType w:val="hybridMultilevel"/>
    <w:tmpl w:val="4AB0D522"/>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6228"/>
    <w:multiLevelType w:val="hybridMultilevel"/>
    <w:tmpl w:val="AAB22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042BC8"/>
    <w:multiLevelType w:val="hybridMultilevel"/>
    <w:tmpl w:val="4D3ECBE0"/>
    <w:lvl w:ilvl="0" w:tplc="806C4E1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212B4"/>
    <w:multiLevelType w:val="hybridMultilevel"/>
    <w:tmpl w:val="FE86F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F66612"/>
    <w:multiLevelType w:val="hybridMultilevel"/>
    <w:tmpl w:val="03BA45E6"/>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60F2F"/>
    <w:multiLevelType w:val="hybridMultilevel"/>
    <w:tmpl w:val="5FFE0006"/>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155DA4"/>
    <w:multiLevelType w:val="hybridMultilevel"/>
    <w:tmpl w:val="71788E56"/>
    <w:lvl w:ilvl="0" w:tplc="3A042F1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21067F"/>
    <w:multiLevelType w:val="hybridMultilevel"/>
    <w:tmpl w:val="B28AE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D81F23"/>
    <w:multiLevelType w:val="hybridMultilevel"/>
    <w:tmpl w:val="128E3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673A49"/>
    <w:multiLevelType w:val="hybridMultilevel"/>
    <w:tmpl w:val="A140A5EC"/>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BF58DA"/>
    <w:multiLevelType w:val="hybridMultilevel"/>
    <w:tmpl w:val="B55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56C14"/>
    <w:multiLevelType w:val="hybridMultilevel"/>
    <w:tmpl w:val="158CF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C294AF2"/>
    <w:multiLevelType w:val="hybridMultilevel"/>
    <w:tmpl w:val="C8EA46BA"/>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02112"/>
    <w:multiLevelType w:val="hybridMultilevel"/>
    <w:tmpl w:val="EACAE950"/>
    <w:lvl w:ilvl="0" w:tplc="49BC46F4">
      <w:start w:val="1"/>
      <w:numFmt w:val="bullet"/>
      <w:lvlText w:val=""/>
      <w:lvlJc w:val="left"/>
      <w:pPr>
        <w:tabs>
          <w:tab w:val="num" w:pos="720"/>
        </w:tabs>
        <w:ind w:left="720" w:hanging="360"/>
      </w:pPr>
      <w:rPr>
        <w:rFonts w:ascii="Symbol" w:hAnsi="Symbol" w:hint="default"/>
      </w:rPr>
    </w:lvl>
    <w:lvl w:ilvl="1" w:tplc="8E78103E" w:tentative="1">
      <w:start w:val="1"/>
      <w:numFmt w:val="bullet"/>
      <w:lvlText w:val=""/>
      <w:lvlJc w:val="left"/>
      <w:pPr>
        <w:tabs>
          <w:tab w:val="num" w:pos="1440"/>
        </w:tabs>
        <w:ind w:left="1440" w:hanging="360"/>
      </w:pPr>
      <w:rPr>
        <w:rFonts w:ascii="Symbol" w:hAnsi="Symbol" w:hint="default"/>
      </w:rPr>
    </w:lvl>
    <w:lvl w:ilvl="2" w:tplc="7ACA0C88" w:tentative="1">
      <w:start w:val="1"/>
      <w:numFmt w:val="bullet"/>
      <w:lvlText w:val=""/>
      <w:lvlJc w:val="left"/>
      <w:pPr>
        <w:tabs>
          <w:tab w:val="num" w:pos="2160"/>
        </w:tabs>
        <w:ind w:left="2160" w:hanging="360"/>
      </w:pPr>
      <w:rPr>
        <w:rFonts w:ascii="Symbol" w:hAnsi="Symbol" w:hint="default"/>
      </w:rPr>
    </w:lvl>
    <w:lvl w:ilvl="3" w:tplc="101C6CFE" w:tentative="1">
      <w:start w:val="1"/>
      <w:numFmt w:val="bullet"/>
      <w:lvlText w:val=""/>
      <w:lvlJc w:val="left"/>
      <w:pPr>
        <w:tabs>
          <w:tab w:val="num" w:pos="2880"/>
        </w:tabs>
        <w:ind w:left="2880" w:hanging="360"/>
      </w:pPr>
      <w:rPr>
        <w:rFonts w:ascii="Symbol" w:hAnsi="Symbol" w:hint="default"/>
      </w:rPr>
    </w:lvl>
    <w:lvl w:ilvl="4" w:tplc="B6C43340" w:tentative="1">
      <w:start w:val="1"/>
      <w:numFmt w:val="bullet"/>
      <w:lvlText w:val=""/>
      <w:lvlJc w:val="left"/>
      <w:pPr>
        <w:tabs>
          <w:tab w:val="num" w:pos="3600"/>
        </w:tabs>
        <w:ind w:left="3600" w:hanging="360"/>
      </w:pPr>
      <w:rPr>
        <w:rFonts w:ascii="Symbol" w:hAnsi="Symbol" w:hint="default"/>
      </w:rPr>
    </w:lvl>
    <w:lvl w:ilvl="5" w:tplc="A796B122" w:tentative="1">
      <w:start w:val="1"/>
      <w:numFmt w:val="bullet"/>
      <w:lvlText w:val=""/>
      <w:lvlJc w:val="left"/>
      <w:pPr>
        <w:tabs>
          <w:tab w:val="num" w:pos="4320"/>
        </w:tabs>
        <w:ind w:left="4320" w:hanging="360"/>
      </w:pPr>
      <w:rPr>
        <w:rFonts w:ascii="Symbol" w:hAnsi="Symbol" w:hint="default"/>
      </w:rPr>
    </w:lvl>
    <w:lvl w:ilvl="6" w:tplc="1316A28A" w:tentative="1">
      <w:start w:val="1"/>
      <w:numFmt w:val="bullet"/>
      <w:lvlText w:val=""/>
      <w:lvlJc w:val="left"/>
      <w:pPr>
        <w:tabs>
          <w:tab w:val="num" w:pos="5040"/>
        </w:tabs>
        <w:ind w:left="5040" w:hanging="360"/>
      </w:pPr>
      <w:rPr>
        <w:rFonts w:ascii="Symbol" w:hAnsi="Symbol" w:hint="default"/>
      </w:rPr>
    </w:lvl>
    <w:lvl w:ilvl="7" w:tplc="338E1656" w:tentative="1">
      <w:start w:val="1"/>
      <w:numFmt w:val="bullet"/>
      <w:lvlText w:val=""/>
      <w:lvlJc w:val="left"/>
      <w:pPr>
        <w:tabs>
          <w:tab w:val="num" w:pos="5760"/>
        </w:tabs>
        <w:ind w:left="5760" w:hanging="360"/>
      </w:pPr>
      <w:rPr>
        <w:rFonts w:ascii="Symbol" w:hAnsi="Symbol" w:hint="default"/>
      </w:rPr>
    </w:lvl>
    <w:lvl w:ilvl="8" w:tplc="695C70C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4624CF0"/>
    <w:multiLevelType w:val="hybridMultilevel"/>
    <w:tmpl w:val="8FD458AE"/>
    <w:lvl w:ilvl="0" w:tplc="977E471C">
      <w:start w:val="1"/>
      <w:numFmt w:val="bullet"/>
      <w:lvlText w:val=""/>
      <w:lvlJc w:val="left"/>
      <w:pPr>
        <w:tabs>
          <w:tab w:val="num" w:pos="720"/>
        </w:tabs>
        <w:ind w:left="720" w:hanging="360"/>
      </w:pPr>
      <w:rPr>
        <w:rFonts w:ascii="Symbol" w:hAnsi="Symbol" w:hint="default"/>
      </w:rPr>
    </w:lvl>
    <w:lvl w:ilvl="1" w:tplc="777091DA" w:tentative="1">
      <w:start w:val="1"/>
      <w:numFmt w:val="bullet"/>
      <w:lvlText w:val=""/>
      <w:lvlJc w:val="left"/>
      <w:pPr>
        <w:tabs>
          <w:tab w:val="num" w:pos="1440"/>
        </w:tabs>
        <w:ind w:left="1440" w:hanging="360"/>
      </w:pPr>
      <w:rPr>
        <w:rFonts w:ascii="Symbol" w:hAnsi="Symbol" w:hint="default"/>
      </w:rPr>
    </w:lvl>
    <w:lvl w:ilvl="2" w:tplc="C3D0AAF2" w:tentative="1">
      <w:start w:val="1"/>
      <w:numFmt w:val="bullet"/>
      <w:lvlText w:val=""/>
      <w:lvlJc w:val="left"/>
      <w:pPr>
        <w:tabs>
          <w:tab w:val="num" w:pos="2160"/>
        </w:tabs>
        <w:ind w:left="2160" w:hanging="360"/>
      </w:pPr>
      <w:rPr>
        <w:rFonts w:ascii="Symbol" w:hAnsi="Symbol" w:hint="default"/>
      </w:rPr>
    </w:lvl>
    <w:lvl w:ilvl="3" w:tplc="90547184" w:tentative="1">
      <w:start w:val="1"/>
      <w:numFmt w:val="bullet"/>
      <w:lvlText w:val=""/>
      <w:lvlJc w:val="left"/>
      <w:pPr>
        <w:tabs>
          <w:tab w:val="num" w:pos="2880"/>
        </w:tabs>
        <w:ind w:left="2880" w:hanging="360"/>
      </w:pPr>
      <w:rPr>
        <w:rFonts w:ascii="Symbol" w:hAnsi="Symbol" w:hint="default"/>
      </w:rPr>
    </w:lvl>
    <w:lvl w:ilvl="4" w:tplc="3BE2D95E" w:tentative="1">
      <w:start w:val="1"/>
      <w:numFmt w:val="bullet"/>
      <w:lvlText w:val=""/>
      <w:lvlJc w:val="left"/>
      <w:pPr>
        <w:tabs>
          <w:tab w:val="num" w:pos="3600"/>
        </w:tabs>
        <w:ind w:left="3600" w:hanging="360"/>
      </w:pPr>
      <w:rPr>
        <w:rFonts w:ascii="Symbol" w:hAnsi="Symbol" w:hint="default"/>
      </w:rPr>
    </w:lvl>
    <w:lvl w:ilvl="5" w:tplc="AD8A19A6" w:tentative="1">
      <w:start w:val="1"/>
      <w:numFmt w:val="bullet"/>
      <w:lvlText w:val=""/>
      <w:lvlJc w:val="left"/>
      <w:pPr>
        <w:tabs>
          <w:tab w:val="num" w:pos="4320"/>
        </w:tabs>
        <w:ind w:left="4320" w:hanging="360"/>
      </w:pPr>
      <w:rPr>
        <w:rFonts w:ascii="Symbol" w:hAnsi="Symbol" w:hint="default"/>
      </w:rPr>
    </w:lvl>
    <w:lvl w:ilvl="6" w:tplc="3B98B534" w:tentative="1">
      <w:start w:val="1"/>
      <w:numFmt w:val="bullet"/>
      <w:lvlText w:val=""/>
      <w:lvlJc w:val="left"/>
      <w:pPr>
        <w:tabs>
          <w:tab w:val="num" w:pos="5040"/>
        </w:tabs>
        <w:ind w:left="5040" w:hanging="360"/>
      </w:pPr>
      <w:rPr>
        <w:rFonts w:ascii="Symbol" w:hAnsi="Symbol" w:hint="default"/>
      </w:rPr>
    </w:lvl>
    <w:lvl w:ilvl="7" w:tplc="0220EA80" w:tentative="1">
      <w:start w:val="1"/>
      <w:numFmt w:val="bullet"/>
      <w:lvlText w:val=""/>
      <w:lvlJc w:val="left"/>
      <w:pPr>
        <w:tabs>
          <w:tab w:val="num" w:pos="5760"/>
        </w:tabs>
        <w:ind w:left="5760" w:hanging="360"/>
      </w:pPr>
      <w:rPr>
        <w:rFonts w:ascii="Symbol" w:hAnsi="Symbol" w:hint="default"/>
      </w:rPr>
    </w:lvl>
    <w:lvl w:ilvl="8" w:tplc="EC1690A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D60CAD"/>
    <w:multiLevelType w:val="hybridMultilevel"/>
    <w:tmpl w:val="F0D6F746"/>
    <w:lvl w:ilvl="0" w:tplc="FBE630E6">
      <w:start w:val="1"/>
      <w:numFmt w:val="bullet"/>
      <w:lvlText w:val="•"/>
      <w:lvlJc w:val="left"/>
      <w:pPr>
        <w:tabs>
          <w:tab w:val="num" w:pos="360"/>
        </w:tabs>
        <w:ind w:left="360" w:hanging="360"/>
      </w:pPr>
      <w:rPr>
        <w:rFonts w:ascii="Arial" w:hAnsi="Arial" w:hint="default"/>
      </w:rPr>
    </w:lvl>
    <w:lvl w:ilvl="1" w:tplc="373092F6" w:tentative="1">
      <w:start w:val="1"/>
      <w:numFmt w:val="bullet"/>
      <w:lvlText w:val="•"/>
      <w:lvlJc w:val="left"/>
      <w:pPr>
        <w:tabs>
          <w:tab w:val="num" w:pos="1080"/>
        </w:tabs>
        <w:ind w:left="1080" w:hanging="360"/>
      </w:pPr>
      <w:rPr>
        <w:rFonts w:ascii="Arial" w:hAnsi="Arial" w:hint="default"/>
      </w:rPr>
    </w:lvl>
    <w:lvl w:ilvl="2" w:tplc="8E4CA14C" w:tentative="1">
      <w:start w:val="1"/>
      <w:numFmt w:val="bullet"/>
      <w:lvlText w:val="•"/>
      <w:lvlJc w:val="left"/>
      <w:pPr>
        <w:tabs>
          <w:tab w:val="num" w:pos="1800"/>
        </w:tabs>
        <w:ind w:left="1800" w:hanging="360"/>
      </w:pPr>
      <w:rPr>
        <w:rFonts w:ascii="Arial" w:hAnsi="Arial" w:hint="default"/>
      </w:rPr>
    </w:lvl>
    <w:lvl w:ilvl="3" w:tplc="888000F0" w:tentative="1">
      <w:start w:val="1"/>
      <w:numFmt w:val="bullet"/>
      <w:lvlText w:val="•"/>
      <w:lvlJc w:val="left"/>
      <w:pPr>
        <w:tabs>
          <w:tab w:val="num" w:pos="2520"/>
        </w:tabs>
        <w:ind w:left="2520" w:hanging="360"/>
      </w:pPr>
      <w:rPr>
        <w:rFonts w:ascii="Arial" w:hAnsi="Arial" w:hint="default"/>
      </w:rPr>
    </w:lvl>
    <w:lvl w:ilvl="4" w:tplc="455A23FC" w:tentative="1">
      <w:start w:val="1"/>
      <w:numFmt w:val="bullet"/>
      <w:lvlText w:val="•"/>
      <w:lvlJc w:val="left"/>
      <w:pPr>
        <w:tabs>
          <w:tab w:val="num" w:pos="3240"/>
        </w:tabs>
        <w:ind w:left="3240" w:hanging="360"/>
      </w:pPr>
      <w:rPr>
        <w:rFonts w:ascii="Arial" w:hAnsi="Arial" w:hint="default"/>
      </w:rPr>
    </w:lvl>
    <w:lvl w:ilvl="5" w:tplc="079A04CC" w:tentative="1">
      <w:start w:val="1"/>
      <w:numFmt w:val="bullet"/>
      <w:lvlText w:val="•"/>
      <w:lvlJc w:val="left"/>
      <w:pPr>
        <w:tabs>
          <w:tab w:val="num" w:pos="3960"/>
        </w:tabs>
        <w:ind w:left="3960" w:hanging="360"/>
      </w:pPr>
      <w:rPr>
        <w:rFonts w:ascii="Arial" w:hAnsi="Arial" w:hint="default"/>
      </w:rPr>
    </w:lvl>
    <w:lvl w:ilvl="6" w:tplc="3E00E0AA" w:tentative="1">
      <w:start w:val="1"/>
      <w:numFmt w:val="bullet"/>
      <w:lvlText w:val="•"/>
      <w:lvlJc w:val="left"/>
      <w:pPr>
        <w:tabs>
          <w:tab w:val="num" w:pos="4680"/>
        </w:tabs>
        <w:ind w:left="4680" w:hanging="360"/>
      </w:pPr>
      <w:rPr>
        <w:rFonts w:ascii="Arial" w:hAnsi="Arial" w:hint="default"/>
      </w:rPr>
    </w:lvl>
    <w:lvl w:ilvl="7" w:tplc="8A9856A4" w:tentative="1">
      <w:start w:val="1"/>
      <w:numFmt w:val="bullet"/>
      <w:lvlText w:val="•"/>
      <w:lvlJc w:val="left"/>
      <w:pPr>
        <w:tabs>
          <w:tab w:val="num" w:pos="5400"/>
        </w:tabs>
        <w:ind w:left="5400" w:hanging="360"/>
      </w:pPr>
      <w:rPr>
        <w:rFonts w:ascii="Arial" w:hAnsi="Arial" w:hint="default"/>
      </w:rPr>
    </w:lvl>
    <w:lvl w:ilvl="8" w:tplc="4E3A63C2"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AF8674A"/>
    <w:multiLevelType w:val="hybridMultilevel"/>
    <w:tmpl w:val="B8E8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3145D"/>
    <w:multiLevelType w:val="hybridMultilevel"/>
    <w:tmpl w:val="D74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96F82"/>
    <w:multiLevelType w:val="hybridMultilevel"/>
    <w:tmpl w:val="346EE230"/>
    <w:lvl w:ilvl="0" w:tplc="F5E033A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F455A"/>
    <w:multiLevelType w:val="hybridMultilevel"/>
    <w:tmpl w:val="BAD2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1468C"/>
    <w:multiLevelType w:val="hybridMultilevel"/>
    <w:tmpl w:val="469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4D5E3C"/>
    <w:multiLevelType w:val="hybridMultilevel"/>
    <w:tmpl w:val="B7D85AF0"/>
    <w:lvl w:ilvl="0" w:tplc="3A042F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8A5B6E"/>
    <w:multiLevelType w:val="hybridMultilevel"/>
    <w:tmpl w:val="8CE8072C"/>
    <w:lvl w:ilvl="0" w:tplc="A67EB5A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68402B"/>
    <w:multiLevelType w:val="hybridMultilevel"/>
    <w:tmpl w:val="04DC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2F2611"/>
    <w:multiLevelType w:val="hybridMultilevel"/>
    <w:tmpl w:val="4CB87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51861923">
    <w:abstractNumId w:val="39"/>
  </w:num>
  <w:num w:numId="2" w16cid:durableId="992441940">
    <w:abstractNumId w:val="38"/>
  </w:num>
  <w:num w:numId="3" w16cid:durableId="1414860481">
    <w:abstractNumId w:val="43"/>
  </w:num>
  <w:num w:numId="4" w16cid:durableId="398208932">
    <w:abstractNumId w:val="47"/>
  </w:num>
  <w:num w:numId="5" w16cid:durableId="2057772803">
    <w:abstractNumId w:val="33"/>
  </w:num>
  <w:num w:numId="6" w16cid:durableId="1699357146">
    <w:abstractNumId w:val="32"/>
  </w:num>
  <w:num w:numId="7" w16cid:durableId="1800419445">
    <w:abstractNumId w:val="48"/>
  </w:num>
  <w:num w:numId="8" w16cid:durableId="738795414">
    <w:abstractNumId w:val="5"/>
  </w:num>
  <w:num w:numId="9" w16cid:durableId="2070036902">
    <w:abstractNumId w:val="4"/>
  </w:num>
  <w:num w:numId="10" w16cid:durableId="1606186481">
    <w:abstractNumId w:val="42"/>
  </w:num>
  <w:num w:numId="11" w16cid:durableId="465779065">
    <w:abstractNumId w:val="13"/>
  </w:num>
  <w:num w:numId="12" w16cid:durableId="365569447">
    <w:abstractNumId w:val="26"/>
  </w:num>
  <w:num w:numId="13" w16cid:durableId="1178472105">
    <w:abstractNumId w:val="16"/>
  </w:num>
  <w:num w:numId="14" w16cid:durableId="602691037">
    <w:abstractNumId w:val="28"/>
  </w:num>
  <w:num w:numId="15" w16cid:durableId="1534030599">
    <w:abstractNumId w:val="18"/>
  </w:num>
  <w:num w:numId="16" w16cid:durableId="824005523">
    <w:abstractNumId w:val="19"/>
  </w:num>
  <w:num w:numId="17" w16cid:durableId="94637244">
    <w:abstractNumId w:val="35"/>
  </w:num>
  <w:num w:numId="18" w16cid:durableId="1938715283">
    <w:abstractNumId w:val="12"/>
  </w:num>
  <w:num w:numId="19" w16cid:durableId="1419595330">
    <w:abstractNumId w:val="11"/>
  </w:num>
  <w:num w:numId="20" w16cid:durableId="224687145">
    <w:abstractNumId w:val="10"/>
  </w:num>
  <w:num w:numId="21" w16cid:durableId="218706678">
    <w:abstractNumId w:val="23"/>
  </w:num>
  <w:num w:numId="22" w16cid:durableId="1053579640">
    <w:abstractNumId w:val="6"/>
  </w:num>
  <w:num w:numId="23" w16cid:durableId="403914803">
    <w:abstractNumId w:val="44"/>
  </w:num>
  <w:num w:numId="24" w16cid:durableId="1450667639">
    <w:abstractNumId w:val="45"/>
  </w:num>
  <w:num w:numId="25" w16cid:durableId="1347975163">
    <w:abstractNumId w:val="20"/>
  </w:num>
  <w:num w:numId="26" w16cid:durableId="1919289569">
    <w:abstractNumId w:val="34"/>
  </w:num>
  <w:num w:numId="27" w16cid:durableId="1553421738">
    <w:abstractNumId w:val="15"/>
  </w:num>
  <w:num w:numId="28" w16cid:durableId="456684319">
    <w:abstractNumId w:val="29"/>
  </w:num>
  <w:num w:numId="29" w16cid:durableId="2055998844">
    <w:abstractNumId w:val="0"/>
  </w:num>
  <w:num w:numId="30" w16cid:durableId="991984434">
    <w:abstractNumId w:val="7"/>
  </w:num>
  <w:num w:numId="31" w16cid:durableId="81612393">
    <w:abstractNumId w:val="49"/>
  </w:num>
  <w:num w:numId="32" w16cid:durableId="1247693256">
    <w:abstractNumId w:val="36"/>
  </w:num>
  <w:num w:numId="33" w16cid:durableId="1954749463">
    <w:abstractNumId w:val="31"/>
  </w:num>
  <w:num w:numId="34" w16cid:durableId="223832922">
    <w:abstractNumId w:val="24"/>
  </w:num>
  <w:num w:numId="35" w16cid:durableId="1350911308">
    <w:abstractNumId w:val="25"/>
  </w:num>
  <w:num w:numId="36" w16cid:durableId="1052072158">
    <w:abstractNumId w:val="3"/>
  </w:num>
  <w:num w:numId="37" w16cid:durableId="1293057769">
    <w:abstractNumId w:val="46"/>
  </w:num>
  <w:num w:numId="38" w16cid:durableId="209222851">
    <w:abstractNumId w:val="9"/>
  </w:num>
  <w:num w:numId="39" w16cid:durableId="693263942">
    <w:abstractNumId w:val="22"/>
  </w:num>
  <w:num w:numId="40" w16cid:durableId="1613970906">
    <w:abstractNumId w:val="41"/>
  </w:num>
  <w:num w:numId="41" w16cid:durableId="447428064">
    <w:abstractNumId w:val="2"/>
  </w:num>
  <w:num w:numId="42" w16cid:durableId="358435446">
    <w:abstractNumId w:val="17"/>
  </w:num>
  <w:num w:numId="43" w16cid:durableId="1381319002">
    <w:abstractNumId w:val="37"/>
  </w:num>
  <w:num w:numId="44" w16cid:durableId="192235398">
    <w:abstractNumId w:val="40"/>
  </w:num>
  <w:num w:numId="45" w16cid:durableId="1818034620">
    <w:abstractNumId w:val="1"/>
  </w:num>
  <w:num w:numId="46" w16cid:durableId="628124436">
    <w:abstractNumId w:val="8"/>
  </w:num>
  <w:num w:numId="47" w16cid:durableId="1477837848">
    <w:abstractNumId w:val="14"/>
  </w:num>
  <w:num w:numId="48" w16cid:durableId="1422025969">
    <w:abstractNumId w:val="30"/>
  </w:num>
  <w:num w:numId="49" w16cid:durableId="303584673">
    <w:abstractNumId w:val="21"/>
  </w:num>
  <w:num w:numId="50" w16cid:durableId="1843616869">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3E"/>
    <w:rsid w:val="00047662"/>
    <w:rsid w:val="00064B0A"/>
    <w:rsid w:val="000A1F83"/>
    <w:rsid w:val="000B1503"/>
    <w:rsid w:val="000E40FF"/>
    <w:rsid w:val="000F1A4A"/>
    <w:rsid w:val="0016477B"/>
    <w:rsid w:val="001921FB"/>
    <w:rsid w:val="001B7B69"/>
    <w:rsid w:val="00250350"/>
    <w:rsid w:val="00284784"/>
    <w:rsid w:val="0028712A"/>
    <w:rsid w:val="002D12CD"/>
    <w:rsid w:val="002D6513"/>
    <w:rsid w:val="002F3DB3"/>
    <w:rsid w:val="002F3FD6"/>
    <w:rsid w:val="00302CCD"/>
    <w:rsid w:val="00320720"/>
    <w:rsid w:val="00336F70"/>
    <w:rsid w:val="00357364"/>
    <w:rsid w:val="00371F44"/>
    <w:rsid w:val="0038392A"/>
    <w:rsid w:val="003C6AF9"/>
    <w:rsid w:val="004271F6"/>
    <w:rsid w:val="00460CA5"/>
    <w:rsid w:val="0048115E"/>
    <w:rsid w:val="00487964"/>
    <w:rsid w:val="004A1B4B"/>
    <w:rsid w:val="004A2A52"/>
    <w:rsid w:val="004A7986"/>
    <w:rsid w:val="004B0426"/>
    <w:rsid w:val="00520581"/>
    <w:rsid w:val="005527DB"/>
    <w:rsid w:val="005548CD"/>
    <w:rsid w:val="005B7A82"/>
    <w:rsid w:val="0061459B"/>
    <w:rsid w:val="00627546"/>
    <w:rsid w:val="006567B5"/>
    <w:rsid w:val="006717B0"/>
    <w:rsid w:val="006A1E63"/>
    <w:rsid w:val="006E1D99"/>
    <w:rsid w:val="006E23F3"/>
    <w:rsid w:val="006F4E37"/>
    <w:rsid w:val="00705723"/>
    <w:rsid w:val="007110FA"/>
    <w:rsid w:val="007552BB"/>
    <w:rsid w:val="0077374E"/>
    <w:rsid w:val="0079146B"/>
    <w:rsid w:val="007A4802"/>
    <w:rsid w:val="007D68E4"/>
    <w:rsid w:val="007F45D9"/>
    <w:rsid w:val="00802914"/>
    <w:rsid w:val="00814BC2"/>
    <w:rsid w:val="00815D1E"/>
    <w:rsid w:val="008259B6"/>
    <w:rsid w:val="00826644"/>
    <w:rsid w:val="00870129"/>
    <w:rsid w:val="00880E21"/>
    <w:rsid w:val="0088779F"/>
    <w:rsid w:val="008C1376"/>
    <w:rsid w:val="008C4423"/>
    <w:rsid w:val="008E54F0"/>
    <w:rsid w:val="00915B8B"/>
    <w:rsid w:val="0098362E"/>
    <w:rsid w:val="00991A65"/>
    <w:rsid w:val="009C493E"/>
    <w:rsid w:val="00A126CC"/>
    <w:rsid w:val="00A1543A"/>
    <w:rsid w:val="00A66F9B"/>
    <w:rsid w:val="00A7649A"/>
    <w:rsid w:val="00A954D7"/>
    <w:rsid w:val="00AB23DF"/>
    <w:rsid w:val="00AD75C0"/>
    <w:rsid w:val="00AF420D"/>
    <w:rsid w:val="00B123A8"/>
    <w:rsid w:val="00B41276"/>
    <w:rsid w:val="00B619FA"/>
    <w:rsid w:val="00BA543E"/>
    <w:rsid w:val="00BB76DE"/>
    <w:rsid w:val="00BD1869"/>
    <w:rsid w:val="00BE48C0"/>
    <w:rsid w:val="00C049D6"/>
    <w:rsid w:val="00C14A2A"/>
    <w:rsid w:val="00C61689"/>
    <w:rsid w:val="00C81A9A"/>
    <w:rsid w:val="00CE29EA"/>
    <w:rsid w:val="00CF1E4C"/>
    <w:rsid w:val="00D000DD"/>
    <w:rsid w:val="00D03777"/>
    <w:rsid w:val="00D063C5"/>
    <w:rsid w:val="00D21BCE"/>
    <w:rsid w:val="00D41003"/>
    <w:rsid w:val="00D51954"/>
    <w:rsid w:val="00DA22E9"/>
    <w:rsid w:val="00DA2654"/>
    <w:rsid w:val="00DF5DFD"/>
    <w:rsid w:val="00E120F9"/>
    <w:rsid w:val="00E24342"/>
    <w:rsid w:val="00E306AC"/>
    <w:rsid w:val="00E73997"/>
    <w:rsid w:val="00ED54EA"/>
    <w:rsid w:val="00ED609C"/>
    <w:rsid w:val="00F10206"/>
    <w:rsid w:val="00F21CC1"/>
    <w:rsid w:val="00F2424F"/>
    <w:rsid w:val="00F400B7"/>
    <w:rsid w:val="00F70425"/>
    <w:rsid w:val="00FC2E36"/>
    <w:rsid w:val="00FD6CAE"/>
    <w:rsid w:val="00FE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AC6"/>
  <w15:docId w15:val="{EB347922-6998-4FFE-B23F-7B516D6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546"/>
    <w:pPr>
      <w:widowControl w:val="0"/>
      <w:spacing w:after="0" w:line="240" w:lineRule="auto"/>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14BC2"/>
    <w:pPr>
      <w:keepNext/>
      <w:keepLines/>
      <w:spacing w:before="40" w:after="0"/>
      <w:outlineLvl w:val="2"/>
    </w:pPr>
    <w:rPr>
      <w:rFonts w:asciiTheme="majorHAnsi" w:eastAsiaTheme="majorEastAsia" w:hAnsiTheme="majorHAnsi" w:cstheme="majorBidi"/>
      <w:color w:val="1F3763" w:themeColor="accent1" w:themeShade="7F"/>
      <w:sz w:val="26"/>
      <w:szCs w:val="24"/>
    </w:rPr>
  </w:style>
  <w:style w:type="paragraph" w:styleId="Heading4">
    <w:name w:val="heading 4"/>
    <w:basedOn w:val="Normal"/>
    <w:next w:val="Normal"/>
    <w:link w:val="Heading4Char"/>
    <w:uiPriority w:val="9"/>
    <w:unhideWhenUsed/>
    <w:qFormat/>
    <w:rsid w:val="001921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0C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546"/>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814BC2"/>
    <w:rPr>
      <w:rFonts w:asciiTheme="majorHAnsi" w:eastAsiaTheme="majorEastAsia" w:hAnsiTheme="majorHAnsi" w:cstheme="majorBidi"/>
      <w:color w:val="1F3763" w:themeColor="accent1" w:themeShade="7F"/>
      <w:sz w:val="26"/>
      <w:szCs w:val="24"/>
    </w:rPr>
  </w:style>
  <w:style w:type="paragraph" w:styleId="NoSpacing">
    <w:name w:val="No Spacing"/>
    <w:link w:val="NoSpacingChar"/>
    <w:uiPriority w:val="1"/>
    <w:qFormat/>
    <w:rsid w:val="009C493E"/>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9C493E"/>
    <w:rPr>
      <w:rFonts w:asciiTheme="minorHAnsi" w:eastAsiaTheme="minorEastAsia" w:hAnsiTheme="minorHAnsi"/>
      <w:lang w:val="en-US"/>
    </w:rPr>
  </w:style>
  <w:style w:type="paragraph" w:styleId="ListParagraph">
    <w:name w:val="List Paragraph"/>
    <w:basedOn w:val="Normal"/>
    <w:link w:val="ListParagraphChar"/>
    <w:uiPriority w:val="34"/>
    <w:qFormat/>
    <w:rsid w:val="009C493E"/>
    <w:pPr>
      <w:ind w:left="720"/>
      <w:contextualSpacing/>
    </w:pPr>
  </w:style>
  <w:style w:type="table" w:styleId="TableGrid">
    <w:name w:val="Table Grid"/>
    <w:basedOn w:val="TableNormal"/>
    <w:uiPriority w:val="39"/>
    <w:rsid w:val="009C493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3E"/>
  </w:style>
  <w:style w:type="paragraph" w:styleId="TOCHeading">
    <w:name w:val="TOC Heading"/>
    <w:basedOn w:val="Heading1"/>
    <w:next w:val="Normal"/>
    <w:uiPriority w:val="39"/>
    <w:unhideWhenUsed/>
    <w:qFormat/>
    <w:rsid w:val="009C493E"/>
    <w:pPr>
      <w:outlineLvl w:val="9"/>
    </w:pPr>
    <w:rPr>
      <w:lang w:val="en-US"/>
    </w:rPr>
  </w:style>
  <w:style w:type="paragraph" w:styleId="TOC1">
    <w:name w:val="toc 1"/>
    <w:basedOn w:val="Normal"/>
    <w:next w:val="Normal"/>
    <w:autoRedefine/>
    <w:uiPriority w:val="39"/>
    <w:unhideWhenUsed/>
    <w:rsid w:val="009C493E"/>
    <w:pPr>
      <w:spacing w:after="100"/>
    </w:pPr>
  </w:style>
  <w:style w:type="paragraph" w:styleId="TOC2">
    <w:name w:val="toc 2"/>
    <w:basedOn w:val="Normal"/>
    <w:next w:val="Normal"/>
    <w:autoRedefine/>
    <w:uiPriority w:val="39"/>
    <w:unhideWhenUsed/>
    <w:rsid w:val="009C493E"/>
    <w:pPr>
      <w:spacing w:after="100"/>
      <w:ind w:left="220"/>
    </w:pPr>
  </w:style>
  <w:style w:type="paragraph" w:styleId="TOC3">
    <w:name w:val="toc 3"/>
    <w:basedOn w:val="Normal"/>
    <w:next w:val="Normal"/>
    <w:autoRedefine/>
    <w:uiPriority w:val="39"/>
    <w:unhideWhenUsed/>
    <w:rsid w:val="009C493E"/>
    <w:pPr>
      <w:spacing w:after="100"/>
      <w:ind w:left="440"/>
    </w:pPr>
  </w:style>
  <w:style w:type="character" w:styleId="Hyperlink">
    <w:name w:val="Hyperlink"/>
    <w:basedOn w:val="DefaultParagraphFont"/>
    <w:uiPriority w:val="99"/>
    <w:unhideWhenUsed/>
    <w:rsid w:val="009C493E"/>
    <w:rPr>
      <w:color w:val="0563C1" w:themeColor="hyperlink"/>
      <w:u w:val="single"/>
    </w:rPr>
  </w:style>
  <w:style w:type="paragraph" w:styleId="FootnoteText">
    <w:name w:val="footnote text"/>
    <w:basedOn w:val="Normal"/>
    <w:link w:val="FootnoteTextChar"/>
    <w:uiPriority w:val="99"/>
    <w:semiHidden/>
    <w:unhideWhenUsed/>
    <w:rsid w:val="009C4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93E"/>
    <w:rPr>
      <w:sz w:val="20"/>
      <w:szCs w:val="20"/>
    </w:rPr>
  </w:style>
  <w:style w:type="character" w:styleId="FootnoteReference">
    <w:name w:val="footnote reference"/>
    <w:basedOn w:val="DefaultParagraphFont"/>
    <w:uiPriority w:val="99"/>
    <w:semiHidden/>
    <w:unhideWhenUsed/>
    <w:rsid w:val="009C493E"/>
    <w:rPr>
      <w:vertAlign w:val="superscript"/>
    </w:rPr>
  </w:style>
  <w:style w:type="character" w:styleId="SubtleEmphasis">
    <w:name w:val="Subtle Emphasis"/>
    <w:basedOn w:val="DefaultParagraphFont"/>
    <w:uiPriority w:val="19"/>
    <w:qFormat/>
    <w:rsid w:val="00991A65"/>
    <w:rPr>
      <w:i/>
      <w:iCs/>
      <w:color w:val="404040" w:themeColor="text1" w:themeTint="BF"/>
    </w:rPr>
  </w:style>
  <w:style w:type="table" w:styleId="GridTable1Light">
    <w:name w:val="Grid Table 1 Light"/>
    <w:basedOn w:val="TableNormal"/>
    <w:uiPriority w:val="46"/>
    <w:rsid w:val="00520581"/>
    <w:pPr>
      <w:spacing w:after="0" w:line="240"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836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4E37"/>
    <w:rPr>
      <w:sz w:val="16"/>
      <w:szCs w:val="16"/>
    </w:rPr>
  </w:style>
  <w:style w:type="paragraph" w:styleId="CommentText">
    <w:name w:val="annotation text"/>
    <w:basedOn w:val="Normal"/>
    <w:link w:val="CommentTextChar"/>
    <w:uiPriority w:val="99"/>
    <w:semiHidden/>
    <w:unhideWhenUsed/>
    <w:rsid w:val="006F4E37"/>
    <w:pPr>
      <w:spacing w:line="240" w:lineRule="auto"/>
    </w:pPr>
    <w:rPr>
      <w:sz w:val="20"/>
      <w:szCs w:val="20"/>
    </w:rPr>
  </w:style>
  <w:style w:type="character" w:customStyle="1" w:styleId="CommentTextChar">
    <w:name w:val="Comment Text Char"/>
    <w:basedOn w:val="DefaultParagraphFont"/>
    <w:link w:val="CommentText"/>
    <w:uiPriority w:val="99"/>
    <w:semiHidden/>
    <w:rsid w:val="006F4E37"/>
    <w:rPr>
      <w:sz w:val="20"/>
      <w:szCs w:val="20"/>
    </w:rPr>
  </w:style>
  <w:style w:type="paragraph" w:styleId="Revision">
    <w:name w:val="Revision"/>
    <w:hidden/>
    <w:uiPriority w:val="99"/>
    <w:semiHidden/>
    <w:rsid w:val="00E120F9"/>
    <w:pPr>
      <w:spacing w:after="0" w:line="240" w:lineRule="auto"/>
    </w:pPr>
  </w:style>
  <w:style w:type="character" w:customStyle="1" w:styleId="Heading5Char">
    <w:name w:val="Heading 5 Char"/>
    <w:basedOn w:val="DefaultParagraphFont"/>
    <w:link w:val="Heading5"/>
    <w:uiPriority w:val="9"/>
    <w:semiHidden/>
    <w:rsid w:val="00460CA5"/>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460CA5"/>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60CA5"/>
    <w:rPr>
      <w:rFonts w:ascii="Calibri" w:eastAsia="Calibri" w:hAnsi="Calibri" w:cs="Calibri"/>
      <w:sz w:val="24"/>
      <w:szCs w:val="24"/>
      <w:lang w:val="en-US"/>
    </w:rPr>
  </w:style>
  <w:style w:type="character" w:customStyle="1" w:styleId="Heading4Char">
    <w:name w:val="Heading 4 Char"/>
    <w:basedOn w:val="DefaultParagraphFont"/>
    <w:link w:val="Heading4"/>
    <w:uiPriority w:val="9"/>
    <w:rsid w:val="001921FB"/>
    <w:rPr>
      <w:rFonts w:asciiTheme="majorHAnsi" w:eastAsiaTheme="majorEastAsia" w:hAnsiTheme="majorHAnsi" w:cstheme="majorBidi"/>
      <w:i/>
      <w:iCs/>
      <w:color w:val="2F5496" w:themeColor="accent1" w:themeShade="BF"/>
    </w:rPr>
  </w:style>
  <w:style w:type="table" w:customStyle="1" w:styleId="TableGrid1">
    <w:name w:val="TableGrid1"/>
    <w:rsid w:val="00B123A8"/>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TOC4">
    <w:name w:val="toc 4"/>
    <w:basedOn w:val="Normal"/>
    <w:next w:val="Normal"/>
    <w:autoRedefine/>
    <w:uiPriority w:val="39"/>
    <w:unhideWhenUsed/>
    <w:rsid w:val="0079146B"/>
    <w:pPr>
      <w:spacing w:after="100"/>
      <w:ind w:left="660"/>
    </w:pPr>
  </w:style>
  <w:style w:type="character" w:styleId="Strong">
    <w:name w:val="Strong"/>
    <w:basedOn w:val="DefaultParagraphFont"/>
    <w:uiPriority w:val="22"/>
    <w:qFormat/>
    <w:rsid w:val="00064B0A"/>
    <w:rPr>
      <w:b/>
      <w:bCs/>
    </w:rPr>
  </w:style>
  <w:style w:type="character" w:customStyle="1" w:styleId="ListParagraphChar">
    <w:name w:val="List Paragraph Char"/>
    <w:basedOn w:val="DefaultParagraphFont"/>
    <w:link w:val="ListParagraph"/>
    <w:uiPriority w:val="34"/>
    <w:rsid w:val="000A1F83"/>
  </w:style>
  <w:style w:type="paragraph" w:styleId="TOC5">
    <w:name w:val="toc 5"/>
    <w:basedOn w:val="Normal"/>
    <w:next w:val="Normal"/>
    <w:autoRedefine/>
    <w:uiPriority w:val="39"/>
    <w:unhideWhenUsed/>
    <w:rsid w:val="00802914"/>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802914"/>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02914"/>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02914"/>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02914"/>
    <w:pPr>
      <w:spacing w:after="100"/>
      <w:ind w:left="1760"/>
    </w:pPr>
    <w:rPr>
      <w:rFonts w:asciiTheme="minorHAnsi" w:eastAsiaTheme="minorEastAsia" w:hAnsiTheme="minorHAnsi"/>
      <w:lang w:eastAsia="en-GB"/>
    </w:rPr>
  </w:style>
  <w:style w:type="character" w:styleId="UnresolvedMention">
    <w:name w:val="Unresolved Mention"/>
    <w:basedOn w:val="DefaultParagraphFont"/>
    <w:uiPriority w:val="99"/>
    <w:semiHidden/>
    <w:unhideWhenUsed/>
    <w:rsid w:val="00802914"/>
    <w:rPr>
      <w:color w:val="605E5C"/>
      <w:shd w:val="clear" w:color="auto" w:fill="E1DFDD"/>
    </w:rPr>
  </w:style>
  <w:style w:type="paragraph" w:styleId="Header">
    <w:name w:val="header"/>
    <w:basedOn w:val="Normal"/>
    <w:link w:val="HeaderChar"/>
    <w:rsid w:val="00C6168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C61689"/>
    <w:rPr>
      <w:rFonts w:ascii="Times New Roman" w:eastAsia="Times New Roman" w:hAnsi="Times New Roman" w:cs="Times New Roman"/>
      <w:sz w:val="24"/>
      <w:szCs w:val="24"/>
      <w:lang w:eastAsia="en-GB"/>
    </w:rPr>
  </w:style>
  <w:style w:type="paragraph" w:customStyle="1" w:styleId="FrontHeading">
    <w:name w:val="Front Heading"/>
    <w:rsid w:val="00C61689"/>
    <w:pPr>
      <w:spacing w:after="0" w:line="680" w:lineRule="exact"/>
    </w:pPr>
    <w:rPr>
      <w:rFonts w:eastAsia="Times New Roman" w:cs="Arial"/>
      <w:b/>
      <w:bCs/>
      <w:color w:val="142650"/>
      <w:sz w:val="60"/>
      <w:szCs w:val="20"/>
      <w:lang w:eastAsia="en-GB"/>
    </w:rPr>
  </w:style>
  <w:style w:type="paragraph" w:customStyle="1" w:styleId="Eg">
    <w:name w:val="E.g."/>
    <w:basedOn w:val="Normal"/>
    <w:rsid w:val="00C61689"/>
    <w:pPr>
      <w:tabs>
        <w:tab w:val="left" w:pos="720"/>
      </w:tabs>
      <w:spacing w:after="0" w:line="280" w:lineRule="exact"/>
      <w:ind w:left="720" w:hanging="720"/>
      <w:jc w:val="both"/>
    </w:pPr>
    <w:rPr>
      <w:rFonts w:eastAsia="Times New Roman" w:cs="Arial"/>
      <w:i/>
      <w:color w:val="007EBA"/>
      <w:szCs w:val="24"/>
      <w:lang w:eastAsia="en-GB"/>
    </w:rPr>
  </w:style>
  <w:style w:type="paragraph" w:styleId="BodyTextIndent">
    <w:name w:val="Body Text Indent"/>
    <w:basedOn w:val="Normal"/>
    <w:link w:val="BodyTextIndentChar"/>
    <w:uiPriority w:val="99"/>
    <w:semiHidden/>
    <w:unhideWhenUsed/>
    <w:rsid w:val="00C61689"/>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C61689"/>
    <w:rPr>
      <w:rFonts w:ascii="Times New Roman" w:eastAsia="Times New Roman" w:hAnsi="Times New Roman" w:cs="Times New Roman"/>
      <w:sz w:val="24"/>
      <w:szCs w:val="24"/>
      <w:lang w:eastAsia="en-GB"/>
    </w:rPr>
  </w:style>
  <w:style w:type="character" w:customStyle="1" w:styleId="normalchar1">
    <w:name w:val="normal__char1"/>
    <w:rsid w:val="00FD6C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8605">
      <w:bodyDiv w:val="1"/>
      <w:marLeft w:val="0"/>
      <w:marRight w:val="0"/>
      <w:marTop w:val="0"/>
      <w:marBottom w:val="0"/>
      <w:divBdr>
        <w:top w:val="none" w:sz="0" w:space="0" w:color="auto"/>
        <w:left w:val="none" w:sz="0" w:space="0" w:color="auto"/>
        <w:bottom w:val="none" w:sz="0" w:space="0" w:color="auto"/>
        <w:right w:val="none" w:sz="0" w:space="0" w:color="auto"/>
      </w:divBdr>
    </w:div>
    <w:div w:id="109251574">
      <w:bodyDiv w:val="1"/>
      <w:marLeft w:val="0"/>
      <w:marRight w:val="0"/>
      <w:marTop w:val="0"/>
      <w:marBottom w:val="0"/>
      <w:divBdr>
        <w:top w:val="none" w:sz="0" w:space="0" w:color="auto"/>
        <w:left w:val="none" w:sz="0" w:space="0" w:color="auto"/>
        <w:bottom w:val="none" w:sz="0" w:space="0" w:color="auto"/>
        <w:right w:val="none" w:sz="0" w:space="0" w:color="auto"/>
      </w:divBdr>
    </w:div>
    <w:div w:id="244803521">
      <w:bodyDiv w:val="1"/>
      <w:marLeft w:val="0"/>
      <w:marRight w:val="0"/>
      <w:marTop w:val="0"/>
      <w:marBottom w:val="0"/>
      <w:divBdr>
        <w:top w:val="none" w:sz="0" w:space="0" w:color="auto"/>
        <w:left w:val="none" w:sz="0" w:space="0" w:color="auto"/>
        <w:bottom w:val="none" w:sz="0" w:space="0" w:color="auto"/>
        <w:right w:val="none" w:sz="0" w:space="0" w:color="auto"/>
      </w:divBdr>
    </w:div>
    <w:div w:id="319120327">
      <w:bodyDiv w:val="1"/>
      <w:marLeft w:val="0"/>
      <w:marRight w:val="0"/>
      <w:marTop w:val="0"/>
      <w:marBottom w:val="0"/>
      <w:divBdr>
        <w:top w:val="none" w:sz="0" w:space="0" w:color="auto"/>
        <w:left w:val="none" w:sz="0" w:space="0" w:color="auto"/>
        <w:bottom w:val="none" w:sz="0" w:space="0" w:color="auto"/>
        <w:right w:val="none" w:sz="0" w:space="0" w:color="auto"/>
      </w:divBdr>
      <w:divsChild>
        <w:div w:id="56563097">
          <w:marLeft w:val="547"/>
          <w:marRight w:val="0"/>
          <w:marTop w:val="115"/>
          <w:marBottom w:val="0"/>
          <w:divBdr>
            <w:top w:val="none" w:sz="0" w:space="0" w:color="auto"/>
            <w:left w:val="none" w:sz="0" w:space="0" w:color="auto"/>
            <w:bottom w:val="none" w:sz="0" w:space="0" w:color="auto"/>
            <w:right w:val="none" w:sz="0" w:space="0" w:color="auto"/>
          </w:divBdr>
        </w:div>
      </w:divsChild>
    </w:div>
    <w:div w:id="358706453">
      <w:bodyDiv w:val="1"/>
      <w:marLeft w:val="0"/>
      <w:marRight w:val="0"/>
      <w:marTop w:val="0"/>
      <w:marBottom w:val="0"/>
      <w:divBdr>
        <w:top w:val="none" w:sz="0" w:space="0" w:color="auto"/>
        <w:left w:val="none" w:sz="0" w:space="0" w:color="auto"/>
        <w:bottom w:val="none" w:sz="0" w:space="0" w:color="auto"/>
        <w:right w:val="none" w:sz="0" w:space="0" w:color="auto"/>
      </w:divBdr>
    </w:div>
    <w:div w:id="372122322">
      <w:bodyDiv w:val="1"/>
      <w:marLeft w:val="0"/>
      <w:marRight w:val="0"/>
      <w:marTop w:val="0"/>
      <w:marBottom w:val="0"/>
      <w:divBdr>
        <w:top w:val="none" w:sz="0" w:space="0" w:color="auto"/>
        <w:left w:val="none" w:sz="0" w:space="0" w:color="auto"/>
        <w:bottom w:val="none" w:sz="0" w:space="0" w:color="auto"/>
        <w:right w:val="none" w:sz="0" w:space="0" w:color="auto"/>
      </w:divBdr>
    </w:div>
    <w:div w:id="564025820">
      <w:bodyDiv w:val="1"/>
      <w:marLeft w:val="0"/>
      <w:marRight w:val="0"/>
      <w:marTop w:val="0"/>
      <w:marBottom w:val="0"/>
      <w:divBdr>
        <w:top w:val="none" w:sz="0" w:space="0" w:color="auto"/>
        <w:left w:val="none" w:sz="0" w:space="0" w:color="auto"/>
        <w:bottom w:val="none" w:sz="0" w:space="0" w:color="auto"/>
        <w:right w:val="none" w:sz="0" w:space="0" w:color="auto"/>
      </w:divBdr>
    </w:div>
    <w:div w:id="573126289">
      <w:bodyDiv w:val="1"/>
      <w:marLeft w:val="0"/>
      <w:marRight w:val="0"/>
      <w:marTop w:val="0"/>
      <w:marBottom w:val="0"/>
      <w:divBdr>
        <w:top w:val="none" w:sz="0" w:space="0" w:color="auto"/>
        <w:left w:val="none" w:sz="0" w:space="0" w:color="auto"/>
        <w:bottom w:val="none" w:sz="0" w:space="0" w:color="auto"/>
        <w:right w:val="none" w:sz="0" w:space="0" w:color="auto"/>
      </w:divBdr>
    </w:div>
    <w:div w:id="598954850">
      <w:bodyDiv w:val="1"/>
      <w:marLeft w:val="0"/>
      <w:marRight w:val="0"/>
      <w:marTop w:val="0"/>
      <w:marBottom w:val="0"/>
      <w:divBdr>
        <w:top w:val="none" w:sz="0" w:space="0" w:color="auto"/>
        <w:left w:val="none" w:sz="0" w:space="0" w:color="auto"/>
        <w:bottom w:val="none" w:sz="0" w:space="0" w:color="auto"/>
        <w:right w:val="none" w:sz="0" w:space="0" w:color="auto"/>
      </w:divBdr>
    </w:div>
    <w:div w:id="717778260">
      <w:bodyDiv w:val="1"/>
      <w:marLeft w:val="0"/>
      <w:marRight w:val="0"/>
      <w:marTop w:val="0"/>
      <w:marBottom w:val="0"/>
      <w:divBdr>
        <w:top w:val="none" w:sz="0" w:space="0" w:color="auto"/>
        <w:left w:val="none" w:sz="0" w:space="0" w:color="auto"/>
        <w:bottom w:val="none" w:sz="0" w:space="0" w:color="auto"/>
        <w:right w:val="none" w:sz="0" w:space="0" w:color="auto"/>
      </w:divBdr>
    </w:div>
    <w:div w:id="769735286">
      <w:bodyDiv w:val="1"/>
      <w:marLeft w:val="0"/>
      <w:marRight w:val="0"/>
      <w:marTop w:val="0"/>
      <w:marBottom w:val="0"/>
      <w:divBdr>
        <w:top w:val="none" w:sz="0" w:space="0" w:color="auto"/>
        <w:left w:val="none" w:sz="0" w:space="0" w:color="auto"/>
        <w:bottom w:val="none" w:sz="0" w:space="0" w:color="auto"/>
        <w:right w:val="none" w:sz="0" w:space="0" w:color="auto"/>
      </w:divBdr>
    </w:div>
    <w:div w:id="845172590">
      <w:bodyDiv w:val="1"/>
      <w:marLeft w:val="0"/>
      <w:marRight w:val="0"/>
      <w:marTop w:val="0"/>
      <w:marBottom w:val="0"/>
      <w:divBdr>
        <w:top w:val="none" w:sz="0" w:space="0" w:color="auto"/>
        <w:left w:val="none" w:sz="0" w:space="0" w:color="auto"/>
        <w:bottom w:val="none" w:sz="0" w:space="0" w:color="auto"/>
        <w:right w:val="none" w:sz="0" w:space="0" w:color="auto"/>
      </w:divBdr>
    </w:div>
    <w:div w:id="1096514836">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9">
          <w:marLeft w:val="547"/>
          <w:marRight w:val="0"/>
          <w:marTop w:val="96"/>
          <w:marBottom w:val="0"/>
          <w:divBdr>
            <w:top w:val="none" w:sz="0" w:space="0" w:color="auto"/>
            <w:left w:val="none" w:sz="0" w:space="0" w:color="auto"/>
            <w:bottom w:val="none" w:sz="0" w:space="0" w:color="auto"/>
            <w:right w:val="none" w:sz="0" w:space="0" w:color="auto"/>
          </w:divBdr>
        </w:div>
        <w:div w:id="679234113">
          <w:marLeft w:val="547"/>
          <w:marRight w:val="0"/>
          <w:marTop w:val="96"/>
          <w:marBottom w:val="0"/>
          <w:divBdr>
            <w:top w:val="none" w:sz="0" w:space="0" w:color="auto"/>
            <w:left w:val="none" w:sz="0" w:space="0" w:color="auto"/>
            <w:bottom w:val="none" w:sz="0" w:space="0" w:color="auto"/>
            <w:right w:val="none" w:sz="0" w:space="0" w:color="auto"/>
          </w:divBdr>
        </w:div>
      </w:divsChild>
    </w:div>
    <w:div w:id="1120566766">
      <w:bodyDiv w:val="1"/>
      <w:marLeft w:val="0"/>
      <w:marRight w:val="0"/>
      <w:marTop w:val="0"/>
      <w:marBottom w:val="0"/>
      <w:divBdr>
        <w:top w:val="none" w:sz="0" w:space="0" w:color="auto"/>
        <w:left w:val="none" w:sz="0" w:space="0" w:color="auto"/>
        <w:bottom w:val="none" w:sz="0" w:space="0" w:color="auto"/>
        <w:right w:val="none" w:sz="0" w:space="0" w:color="auto"/>
      </w:divBdr>
    </w:div>
    <w:div w:id="1136488041">
      <w:bodyDiv w:val="1"/>
      <w:marLeft w:val="0"/>
      <w:marRight w:val="0"/>
      <w:marTop w:val="0"/>
      <w:marBottom w:val="0"/>
      <w:divBdr>
        <w:top w:val="none" w:sz="0" w:space="0" w:color="auto"/>
        <w:left w:val="none" w:sz="0" w:space="0" w:color="auto"/>
        <w:bottom w:val="none" w:sz="0" w:space="0" w:color="auto"/>
        <w:right w:val="none" w:sz="0" w:space="0" w:color="auto"/>
      </w:divBdr>
    </w:div>
    <w:div w:id="1152480284">
      <w:bodyDiv w:val="1"/>
      <w:marLeft w:val="0"/>
      <w:marRight w:val="0"/>
      <w:marTop w:val="0"/>
      <w:marBottom w:val="0"/>
      <w:divBdr>
        <w:top w:val="none" w:sz="0" w:space="0" w:color="auto"/>
        <w:left w:val="none" w:sz="0" w:space="0" w:color="auto"/>
        <w:bottom w:val="none" w:sz="0" w:space="0" w:color="auto"/>
        <w:right w:val="none" w:sz="0" w:space="0" w:color="auto"/>
      </w:divBdr>
      <w:divsChild>
        <w:div w:id="1804039314">
          <w:marLeft w:val="360"/>
          <w:marRight w:val="0"/>
          <w:marTop w:val="200"/>
          <w:marBottom w:val="0"/>
          <w:divBdr>
            <w:top w:val="none" w:sz="0" w:space="0" w:color="auto"/>
            <w:left w:val="none" w:sz="0" w:space="0" w:color="auto"/>
            <w:bottom w:val="none" w:sz="0" w:space="0" w:color="auto"/>
            <w:right w:val="none" w:sz="0" w:space="0" w:color="auto"/>
          </w:divBdr>
        </w:div>
        <w:div w:id="761728647">
          <w:marLeft w:val="1080"/>
          <w:marRight w:val="0"/>
          <w:marTop w:val="100"/>
          <w:marBottom w:val="0"/>
          <w:divBdr>
            <w:top w:val="none" w:sz="0" w:space="0" w:color="auto"/>
            <w:left w:val="none" w:sz="0" w:space="0" w:color="auto"/>
            <w:bottom w:val="none" w:sz="0" w:space="0" w:color="auto"/>
            <w:right w:val="none" w:sz="0" w:space="0" w:color="auto"/>
          </w:divBdr>
        </w:div>
        <w:div w:id="1254119879">
          <w:marLeft w:val="1080"/>
          <w:marRight w:val="0"/>
          <w:marTop w:val="100"/>
          <w:marBottom w:val="0"/>
          <w:divBdr>
            <w:top w:val="none" w:sz="0" w:space="0" w:color="auto"/>
            <w:left w:val="none" w:sz="0" w:space="0" w:color="auto"/>
            <w:bottom w:val="none" w:sz="0" w:space="0" w:color="auto"/>
            <w:right w:val="none" w:sz="0" w:space="0" w:color="auto"/>
          </w:divBdr>
        </w:div>
        <w:div w:id="1893807497">
          <w:marLeft w:val="1080"/>
          <w:marRight w:val="0"/>
          <w:marTop w:val="100"/>
          <w:marBottom w:val="0"/>
          <w:divBdr>
            <w:top w:val="none" w:sz="0" w:space="0" w:color="auto"/>
            <w:left w:val="none" w:sz="0" w:space="0" w:color="auto"/>
            <w:bottom w:val="none" w:sz="0" w:space="0" w:color="auto"/>
            <w:right w:val="none" w:sz="0" w:space="0" w:color="auto"/>
          </w:divBdr>
        </w:div>
        <w:div w:id="1153526204">
          <w:marLeft w:val="1080"/>
          <w:marRight w:val="0"/>
          <w:marTop w:val="100"/>
          <w:marBottom w:val="0"/>
          <w:divBdr>
            <w:top w:val="none" w:sz="0" w:space="0" w:color="auto"/>
            <w:left w:val="none" w:sz="0" w:space="0" w:color="auto"/>
            <w:bottom w:val="none" w:sz="0" w:space="0" w:color="auto"/>
            <w:right w:val="none" w:sz="0" w:space="0" w:color="auto"/>
          </w:divBdr>
        </w:div>
        <w:div w:id="277758826">
          <w:marLeft w:val="1080"/>
          <w:marRight w:val="0"/>
          <w:marTop w:val="100"/>
          <w:marBottom w:val="0"/>
          <w:divBdr>
            <w:top w:val="none" w:sz="0" w:space="0" w:color="auto"/>
            <w:left w:val="none" w:sz="0" w:space="0" w:color="auto"/>
            <w:bottom w:val="none" w:sz="0" w:space="0" w:color="auto"/>
            <w:right w:val="none" w:sz="0" w:space="0" w:color="auto"/>
          </w:divBdr>
        </w:div>
      </w:divsChild>
    </w:div>
    <w:div w:id="1152647321">
      <w:bodyDiv w:val="1"/>
      <w:marLeft w:val="0"/>
      <w:marRight w:val="0"/>
      <w:marTop w:val="0"/>
      <w:marBottom w:val="0"/>
      <w:divBdr>
        <w:top w:val="none" w:sz="0" w:space="0" w:color="auto"/>
        <w:left w:val="none" w:sz="0" w:space="0" w:color="auto"/>
        <w:bottom w:val="none" w:sz="0" w:space="0" w:color="auto"/>
        <w:right w:val="none" w:sz="0" w:space="0" w:color="auto"/>
      </w:divBdr>
    </w:div>
    <w:div w:id="1223759873">
      <w:bodyDiv w:val="1"/>
      <w:marLeft w:val="0"/>
      <w:marRight w:val="0"/>
      <w:marTop w:val="0"/>
      <w:marBottom w:val="0"/>
      <w:divBdr>
        <w:top w:val="none" w:sz="0" w:space="0" w:color="auto"/>
        <w:left w:val="none" w:sz="0" w:space="0" w:color="auto"/>
        <w:bottom w:val="none" w:sz="0" w:space="0" w:color="auto"/>
        <w:right w:val="none" w:sz="0" w:space="0" w:color="auto"/>
      </w:divBdr>
    </w:div>
    <w:div w:id="1250887391">
      <w:bodyDiv w:val="1"/>
      <w:marLeft w:val="0"/>
      <w:marRight w:val="0"/>
      <w:marTop w:val="0"/>
      <w:marBottom w:val="0"/>
      <w:divBdr>
        <w:top w:val="none" w:sz="0" w:space="0" w:color="auto"/>
        <w:left w:val="none" w:sz="0" w:space="0" w:color="auto"/>
        <w:bottom w:val="none" w:sz="0" w:space="0" w:color="auto"/>
        <w:right w:val="none" w:sz="0" w:space="0" w:color="auto"/>
      </w:divBdr>
    </w:div>
    <w:div w:id="1262839508">
      <w:bodyDiv w:val="1"/>
      <w:marLeft w:val="0"/>
      <w:marRight w:val="0"/>
      <w:marTop w:val="0"/>
      <w:marBottom w:val="0"/>
      <w:divBdr>
        <w:top w:val="none" w:sz="0" w:space="0" w:color="auto"/>
        <w:left w:val="none" w:sz="0" w:space="0" w:color="auto"/>
        <w:bottom w:val="none" w:sz="0" w:space="0" w:color="auto"/>
        <w:right w:val="none" w:sz="0" w:space="0" w:color="auto"/>
      </w:divBdr>
    </w:div>
    <w:div w:id="1618947449">
      <w:bodyDiv w:val="1"/>
      <w:marLeft w:val="0"/>
      <w:marRight w:val="0"/>
      <w:marTop w:val="0"/>
      <w:marBottom w:val="0"/>
      <w:divBdr>
        <w:top w:val="none" w:sz="0" w:space="0" w:color="auto"/>
        <w:left w:val="none" w:sz="0" w:space="0" w:color="auto"/>
        <w:bottom w:val="none" w:sz="0" w:space="0" w:color="auto"/>
        <w:right w:val="none" w:sz="0" w:space="0" w:color="auto"/>
      </w:divBdr>
    </w:div>
    <w:div w:id="1686446311">
      <w:bodyDiv w:val="1"/>
      <w:marLeft w:val="0"/>
      <w:marRight w:val="0"/>
      <w:marTop w:val="0"/>
      <w:marBottom w:val="0"/>
      <w:divBdr>
        <w:top w:val="none" w:sz="0" w:space="0" w:color="auto"/>
        <w:left w:val="none" w:sz="0" w:space="0" w:color="auto"/>
        <w:bottom w:val="none" w:sz="0" w:space="0" w:color="auto"/>
        <w:right w:val="none" w:sz="0" w:space="0" w:color="auto"/>
      </w:divBdr>
    </w:div>
    <w:div w:id="1729844340">
      <w:bodyDiv w:val="1"/>
      <w:marLeft w:val="0"/>
      <w:marRight w:val="0"/>
      <w:marTop w:val="0"/>
      <w:marBottom w:val="0"/>
      <w:divBdr>
        <w:top w:val="none" w:sz="0" w:space="0" w:color="auto"/>
        <w:left w:val="none" w:sz="0" w:space="0" w:color="auto"/>
        <w:bottom w:val="none" w:sz="0" w:space="0" w:color="auto"/>
        <w:right w:val="none" w:sz="0" w:space="0" w:color="auto"/>
      </w:divBdr>
    </w:div>
    <w:div w:id="1738016026">
      <w:bodyDiv w:val="1"/>
      <w:marLeft w:val="0"/>
      <w:marRight w:val="0"/>
      <w:marTop w:val="0"/>
      <w:marBottom w:val="0"/>
      <w:divBdr>
        <w:top w:val="none" w:sz="0" w:space="0" w:color="auto"/>
        <w:left w:val="none" w:sz="0" w:space="0" w:color="auto"/>
        <w:bottom w:val="none" w:sz="0" w:space="0" w:color="auto"/>
        <w:right w:val="none" w:sz="0" w:space="0" w:color="auto"/>
      </w:divBdr>
    </w:div>
    <w:div w:id="1788425344">
      <w:bodyDiv w:val="1"/>
      <w:marLeft w:val="0"/>
      <w:marRight w:val="0"/>
      <w:marTop w:val="0"/>
      <w:marBottom w:val="0"/>
      <w:divBdr>
        <w:top w:val="none" w:sz="0" w:space="0" w:color="auto"/>
        <w:left w:val="none" w:sz="0" w:space="0" w:color="auto"/>
        <w:bottom w:val="none" w:sz="0" w:space="0" w:color="auto"/>
        <w:right w:val="none" w:sz="0" w:space="0" w:color="auto"/>
      </w:divBdr>
    </w:div>
    <w:div w:id="1791700991">
      <w:bodyDiv w:val="1"/>
      <w:marLeft w:val="0"/>
      <w:marRight w:val="0"/>
      <w:marTop w:val="0"/>
      <w:marBottom w:val="0"/>
      <w:divBdr>
        <w:top w:val="none" w:sz="0" w:space="0" w:color="auto"/>
        <w:left w:val="none" w:sz="0" w:space="0" w:color="auto"/>
        <w:bottom w:val="none" w:sz="0" w:space="0" w:color="auto"/>
        <w:right w:val="none" w:sz="0" w:space="0" w:color="auto"/>
      </w:divBdr>
      <w:divsChild>
        <w:div w:id="1678074724">
          <w:marLeft w:val="547"/>
          <w:marRight w:val="0"/>
          <w:marTop w:val="106"/>
          <w:marBottom w:val="0"/>
          <w:divBdr>
            <w:top w:val="none" w:sz="0" w:space="0" w:color="auto"/>
            <w:left w:val="none" w:sz="0" w:space="0" w:color="auto"/>
            <w:bottom w:val="none" w:sz="0" w:space="0" w:color="auto"/>
            <w:right w:val="none" w:sz="0" w:space="0" w:color="auto"/>
          </w:divBdr>
        </w:div>
        <w:div w:id="1301034518">
          <w:marLeft w:val="547"/>
          <w:marRight w:val="0"/>
          <w:marTop w:val="106"/>
          <w:marBottom w:val="0"/>
          <w:divBdr>
            <w:top w:val="none" w:sz="0" w:space="0" w:color="auto"/>
            <w:left w:val="none" w:sz="0" w:space="0" w:color="auto"/>
            <w:bottom w:val="none" w:sz="0" w:space="0" w:color="auto"/>
            <w:right w:val="none" w:sz="0" w:space="0" w:color="auto"/>
          </w:divBdr>
        </w:div>
        <w:div w:id="769276236">
          <w:marLeft w:val="547"/>
          <w:marRight w:val="0"/>
          <w:marTop w:val="106"/>
          <w:marBottom w:val="0"/>
          <w:divBdr>
            <w:top w:val="none" w:sz="0" w:space="0" w:color="auto"/>
            <w:left w:val="none" w:sz="0" w:space="0" w:color="auto"/>
            <w:bottom w:val="none" w:sz="0" w:space="0" w:color="auto"/>
            <w:right w:val="none" w:sz="0" w:space="0" w:color="auto"/>
          </w:divBdr>
        </w:div>
        <w:div w:id="1306743990">
          <w:marLeft w:val="547"/>
          <w:marRight w:val="0"/>
          <w:marTop w:val="106"/>
          <w:marBottom w:val="0"/>
          <w:divBdr>
            <w:top w:val="none" w:sz="0" w:space="0" w:color="auto"/>
            <w:left w:val="none" w:sz="0" w:space="0" w:color="auto"/>
            <w:bottom w:val="none" w:sz="0" w:space="0" w:color="auto"/>
            <w:right w:val="none" w:sz="0" w:space="0" w:color="auto"/>
          </w:divBdr>
        </w:div>
      </w:divsChild>
    </w:div>
    <w:div w:id="1813788587">
      <w:bodyDiv w:val="1"/>
      <w:marLeft w:val="0"/>
      <w:marRight w:val="0"/>
      <w:marTop w:val="0"/>
      <w:marBottom w:val="0"/>
      <w:divBdr>
        <w:top w:val="none" w:sz="0" w:space="0" w:color="auto"/>
        <w:left w:val="none" w:sz="0" w:space="0" w:color="auto"/>
        <w:bottom w:val="none" w:sz="0" w:space="0" w:color="auto"/>
        <w:right w:val="none" w:sz="0" w:space="0" w:color="auto"/>
      </w:divBdr>
    </w:div>
    <w:div w:id="1929994949">
      <w:bodyDiv w:val="1"/>
      <w:marLeft w:val="0"/>
      <w:marRight w:val="0"/>
      <w:marTop w:val="0"/>
      <w:marBottom w:val="0"/>
      <w:divBdr>
        <w:top w:val="none" w:sz="0" w:space="0" w:color="auto"/>
        <w:left w:val="none" w:sz="0" w:space="0" w:color="auto"/>
        <w:bottom w:val="none" w:sz="0" w:space="0" w:color="auto"/>
        <w:right w:val="none" w:sz="0" w:space="0" w:color="auto"/>
      </w:divBdr>
    </w:div>
    <w:div w:id="2022470877">
      <w:bodyDiv w:val="1"/>
      <w:marLeft w:val="0"/>
      <w:marRight w:val="0"/>
      <w:marTop w:val="0"/>
      <w:marBottom w:val="0"/>
      <w:divBdr>
        <w:top w:val="none" w:sz="0" w:space="0" w:color="auto"/>
        <w:left w:val="none" w:sz="0" w:space="0" w:color="auto"/>
        <w:bottom w:val="none" w:sz="0" w:space="0" w:color="auto"/>
        <w:right w:val="none" w:sz="0" w:space="0" w:color="auto"/>
      </w:divBdr>
      <w:divsChild>
        <w:div w:id="13772723">
          <w:marLeft w:val="547"/>
          <w:marRight w:val="0"/>
          <w:marTop w:val="96"/>
          <w:marBottom w:val="0"/>
          <w:divBdr>
            <w:top w:val="none" w:sz="0" w:space="0" w:color="auto"/>
            <w:left w:val="none" w:sz="0" w:space="0" w:color="auto"/>
            <w:bottom w:val="none" w:sz="0" w:space="0" w:color="auto"/>
            <w:right w:val="none" w:sz="0" w:space="0" w:color="auto"/>
          </w:divBdr>
        </w:div>
        <w:div w:id="1509098506">
          <w:marLeft w:val="547"/>
          <w:marRight w:val="0"/>
          <w:marTop w:val="96"/>
          <w:marBottom w:val="0"/>
          <w:divBdr>
            <w:top w:val="none" w:sz="0" w:space="0" w:color="auto"/>
            <w:left w:val="none" w:sz="0" w:space="0" w:color="auto"/>
            <w:bottom w:val="none" w:sz="0" w:space="0" w:color="auto"/>
            <w:right w:val="none" w:sz="0" w:space="0" w:color="auto"/>
          </w:divBdr>
        </w:div>
        <w:div w:id="1767311819">
          <w:marLeft w:val="547"/>
          <w:marRight w:val="0"/>
          <w:marTop w:val="96"/>
          <w:marBottom w:val="0"/>
          <w:divBdr>
            <w:top w:val="none" w:sz="0" w:space="0" w:color="auto"/>
            <w:left w:val="none" w:sz="0" w:space="0" w:color="auto"/>
            <w:bottom w:val="none" w:sz="0" w:space="0" w:color="auto"/>
            <w:right w:val="none" w:sz="0" w:space="0" w:color="auto"/>
          </w:divBdr>
        </w:div>
        <w:div w:id="385950655">
          <w:marLeft w:val="547"/>
          <w:marRight w:val="0"/>
          <w:marTop w:val="96"/>
          <w:marBottom w:val="0"/>
          <w:divBdr>
            <w:top w:val="none" w:sz="0" w:space="0" w:color="auto"/>
            <w:left w:val="none" w:sz="0" w:space="0" w:color="auto"/>
            <w:bottom w:val="none" w:sz="0" w:space="0" w:color="auto"/>
            <w:right w:val="none" w:sz="0" w:space="0" w:color="auto"/>
          </w:divBdr>
        </w:div>
      </w:divsChild>
    </w:div>
    <w:div w:id="206690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4.emf"/><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s://forms.office.com/e/k9k5X6arQR" TargetMode="External"/><Relationship Id="rId23" Type="http://schemas.openxmlformats.org/officeDocument/2006/relationships/chart" Target="charts/chart6.xml"/><Relationship Id="rId28" Type="http://schemas.openxmlformats.org/officeDocument/2006/relationships/footer" Target="footer1.xml"/><Relationship Id="rId10" Type="http://schemas.openxmlformats.org/officeDocument/2006/relationships/hyperlink" Target="https://eur01.safelinks.protection.outlook.com/?url=http%3A%2F%2Fwww.csacentre.org.uk%2F&amp;data=05%7C01%7CKaye.Wise%40harrow.gov.uk%7Ce78b0e91ab2a49d0d00d08dae351930e%7Cd2c39953a8db4c3c97f2d2dc76fb3e2c%7C1%7C0%7C638072237259549356%7CUnknown%7CTWFpbGZsb3d8eyJWIjoiMC4wLjAwMDAiLCJQIjoiV2luMzIiLCJBTiI6Ik1haWwiLCJXVCI6Mn0%3D%7C3000%7C%7C%7C&amp;sdata=u%2BfcPbVwXF0Tk9f0keRp9wxfegGwDWTDRdZ%2BfPxYOaM%3D&amp;reserved=0"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csacentre.org.uk" TargetMode="External"/><Relationship Id="rId14" Type="http://schemas.openxmlformats.org/officeDocument/2006/relationships/chart" Target="charts/chart4.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les.ofsted.gov.uk/v1/file/50217932" TargetMode="External"/><Relationship Id="rId2" Type="http://schemas.openxmlformats.org/officeDocument/2006/relationships/hyperlink" Target="https://www.harrow.gov.uk/downloads/file/29124/hsab-strategic-plan-2021-24" TargetMode="External"/><Relationship Id="rId1" Type="http://schemas.openxmlformats.org/officeDocument/2006/relationships/hyperlink" Target="https://www.harrowscb.co.uk/wp-content/uploads/2023/03/Harrow-Safeguarding-Children-Arrangements-Revised-Feb-2022-2-003.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https://harrowcouncil.sharepoint.com/sites/BIUAdultsFileStorage/Shared%20Documents/Monthly%20Safeguarding%20Monitoring/2022-23/Year%20End/Year%20End%20v1%20_Safeguarding%20Dataset_MASTER_TEMPATE(V1.5)%20-%202023050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arrowcouncil-my.sharepoint.com/personal/jeffery_jansen_harrow_gov_uk/Documents/Desktop/SAC%202021-22/Benchmark%20data/2021-22%20Benchmarking%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harrowcouncil.sharepoint.com/sites/BIUAdultsFileStorage/Shared%20Documents/Monthly%20Safeguarding%20Monitoring/2022-23/Year%20End/Year%20End%20v1%20_Safeguarding%20Dataset_MASTER_TEMPATE(V1.5)%20-%20202305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harrowcouncil-my.sharepoint.com/personal/jeffery_jansen_harrow_gov_uk/Documents/Desktop/SAC%202021-22/Benchmark%20data/2021-22%20Benchmarking%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harrowcouncil-my.sharepoint.com/personal/jeffery_jansen_harrow_gov_uk/Documents/Desktop/SAC%202021-22/Benchmark%20data/2021-22%20Benchmarking%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harrowcouncil.sharepoint.com/sites/BIUAdultsFileStorage/Shared%20Documents/Monthly%20Safeguarding%20Monitoring/2022-23/Year%20End/Year%20End%20v1%20_Safeguarding%20Dataset_MASTER_TEMPATE(V1.5)%20-%20202305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solidFill>
                  <a:srgbClr val="7030A0"/>
                </a:solidFill>
              </a:rPr>
              <a:t>Contacts and Referrals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85339814464246E-2"/>
          <c:y val="0.22726168744477873"/>
          <c:w val="0.92251466018553574"/>
          <c:h val="0.30917791850413162"/>
        </c:manualLayout>
      </c:layout>
      <c:bar3DChart>
        <c:barDir val="col"/>
        <c:grouping val="clustered"/>
        <c:varyColors val="0"/>
        <c:ser>
          <c:idx val="0"/>
          <c:order val="0"/>
          <c:tx>
            <c:strRef>
              <c:f>'Contact Data'!$N$7</c:f>
              <c:strCache>
                <c:ptCount val="1"/>
                <c:pt idx="0">
                  <c:v>Contacts electronically recorded </c:v>
                </c:pt>
              </c:strCache>
            </c:strRef>
          </c:tx>
          <c:spPr>
            <a:solidFill>
              <a:srgbClr val="9966FF"/>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'Contact Data'!$P$6:$Q$6</c:f>
              <c:strCache>
                <c:ptCount val="2"/>
                <c:pt idx="0">
                  <c:v>2021/2022</c:v>
                </c:pt>
                <c:pt idx="1">
                  <c:v>2022/2023</c:v>
                </c:pt>
              </c:strCache>
            </c:strRef>
          </c:cat>
          <c:val>
            <c:numRef>
              <c:f>'Contact Data'!$P$7:$Q$7</c:f>
              <c:numCache>
                <c:formatCode>General</c:formatCode>
                <c:ptCount val="2"/>
                <c:pt idx="0">
                  <c:v>53</c:v>
                </c:pt>
                <c:pt idx="1">
                  <c:v>49</c:v>
                </c:pt>
              </c:numCache>
            </c:numRef>
          </c:val>
          <c:extLst>
            <c:ext xmlns:c16="http://schemas.microsoft.com/office/drawing/2014/chart" uri="{C3380CC4-5D6E-409C-BE32-E72D297353CC}">
              <c16:uniqueId val="{00000000-10B6-4FC9-9649-98F55CE6D535}"/>
            </c:ext>
          </c:extLst>
        </c:ser>
        <c:ser>
          <c:idx val="1"/>
          <c:order val="1"/>
          <c:tx>
            <c:strRef>
              <c:f>'Contact Data'!$N$8</c:f>
              <c:strCache>
                <c:ptCount val="1"/>
                <c:pt idx="0">
                  <c:v>Referrals</c:v>
                </c:pt>
              </c:strCache>
            </c:strRef>
          </c:tx>
          <c:spPr>
            <a:solidFill>
              <a:srgbClr val="7030A0"/>
            </a:solidFill>
            <a:ln w="9525" cap="flat" cmpd="sng" algn="ctr">
              <a:solidFill>
                <a:srgbClr val="7030A0"/>
              </a:solidFill>
              <a:round/>
            </a:ln>
            <a:effectLst/>
            <a:sp3d contourW="9525">
              <a:contourClr>
                <a:srgbClr val="7030A0"/>
              </a:contourClr>
            </a:sp3d>
          </c:spPr>
          <c:invertIfNegative val="0"/>
          <c:cat>
            <c:strRef>
              <c:f>'Contact Data'!$P$6:$Q$6</c:f>
              <c:strCache>
                <c:ptCount val="2"/>
                <c:pt idx="0">
                  <c:v>2021/2022</c:v>
                </c:pt>
                <c:pt idx="1">
                  <c:v>2022/2023</c:v>
                </c:pt>
              </c:strCache>
            </c:strRef>
          </c:cat>
          <c:val>
            <c:numRef>
              <c:f>'Contact Data'!$P$8:$Q$8</c:f>
              <c:numCache>
                <c:formatCode>General</c:formatCode>
                <c:ptCount val="2"/>
                <c:pt idx="0">
                  <c:v>55</c:v>
                </c:pt>
                <c:pt idx="1">
                  <c:v>45</c:v>
                </c:pt>
              </c:numCache>
            </c:numRef>
          </c:val>
          <c:extLst>
            <c:ext xmlns:c16="http://schemas.microsoft.com/office/drawing/2014/chart" uri="{C3380CC4-5D6E-409C-BE32-E72D297353CC}">
              <c16:uniqueId val="{00000001-10B6-4FC9-9649-98F55CE6D535}"/>
            </c:ext>
          </c:extLst>
        </c:ser>
        <c:dLbls>
          <c:showLegendKey val="0"/>
          <c:showVal val="0"/>
          <c:showCatName val="0"/>
          <c:showSerName val="0"/>
          <c:showPercent val="0"/>
          <c:showBubbleSize val="0"/>
        </c:dLbls>
        <c:gapWidth val="65"/>
        <c:shape val="box"/>
        <c:axId val="692949720"/>
        <c:axId val="692946440"/>
        <c:axId val="0"/>
      </c:bar3DChart>
      <c:catAx>
        <c:axId val="692949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92946440"/>
        <c:crosses val="autoZero"/>
        <c:auto val="1"/>
        <c:lblAlgn val="ctr"/>
        <c:lblOffset val="100"/>
        <c:noMultiLvlLbl val="0"/>
      </c:catAx>
      <c:valAx>
        <c:axId val="692946440"/>
        <c:scaling>
          <c:orientation val="minMax"/>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929497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Where Risk was identified what was the outcome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'Year-end Analysis'!$B$78</c:f>
              <c:strCache>
                <c:ptCount val="1"/>
                <c:pt idx="0">
                  <c:v>Risk Remained</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Analysis'!$C$77:$D$77</c:f>
              <c:strCache>
                <c:ptCount val="2"/>
                <c:pt idx="0">
                  <c:v>2022-23</c:v>
                </c:pt>
                <c:pt idx="1">
                  <c:v>2021-22</c:v>
                </c:pt>
              </c:strCache>
            </c:strRef>
          </c:cat>
          <c:val>
            <c:numRef>
              <c:f>'Year-end Analysis'!$C$78:$D$78</c:f>
              <c:numCache>
                <c:formatCode>0%</c:formatCode>
                <c:ptCount val="2"/>
                <c:pt idx="0">
                  <c:v>0.15</c:v>
                </c:pt>
                <c:pt idx="1">
                  <c:v>0.14925373134328357</c:v>
                </c:pt>
              </c:numCache>
            </c:numRef>
          </c:val>
          <c:extLst>
            <c:ext xmlns:c16="http://schemas.microsoft.com/office/drawing/2014/chart" uri="{C3380CC4-5D6E-409C-BE32-E72D297353CC}">
              <c16:uniqueId val="{00000000-AB6E-4CC6-8FBD-CB6CB558EBBC}"/>
            </c:ext>
          </c:extLst>
        </c:ser>
        <c:ser>
          <c:idx val="1"/>
          <c:order val="1"/>
          <c:tx>
            <c:strRef>
              <c:f>'Year-end Analysis'!$B$79</c:f>
              <c:strCache>
                <c:ptCount val="1"/>
                <c:pt idx="0">
                  <c:v>Risk Reduced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Analysis'!$C$77:$D$77</c:f>
              <c:strCache>
                <c:ptCount val="2"/>
                <c:pt idx="0">
                  <c:v>2022-23</c:v>
                </c:pt>
                <c:pt idx="1">
                  <c:v>2021-22</c:v>
                </c:pt>
              </c:strCache>
            </c:strRef>
          </c:cat>
          <c:val>
            <c:numRef>
              <c:f>'Year-end Analysis'!$C$79:$D$79</c:f>
              <c:numCache>
                <c:formatCode>0%</c:formatCode>
                <c:ptCount val="2"/>
                <c:pt idx="0">
                  <c:v>0.61631419939577037</c:v>
                </c:pt>
                <c:pt idx="1">
                  <c:v>0.61691542288557211</c:v>
                </c:pt>
              </c:numCache>
            </c:numRef>
          </c:val>
          <c:extLst>
            <c:ext xmlns:c16="http://schemas.microsoft.com/office/drawing/2014/chart" uri="{C3380CC4-5D6E-409C-BE32-E72D297353CC}">
              <c16:uniqueId val="{00000001-AB6E-4CC6-8FBD-CB6CB558EBBC}"/>
            </c:ext>
          </c:extLst>
        </c:ser>
        <c:ser>
          <c:idx val="2"/>
          <c:order val="2"/>
          <c:tx>
            <c:strRef>
              <c:f>'Year-end Analysis'!$B$80</c:f>
              <c:strCache>
                <c:ptCount val="1"/>
                <c:pt idx="0">
                  <c:v>Risk Removed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Analysis'!$C$77:$D$77</c:f>
              <c:strCache>
                <c:ptCount val="2"/>
                <c:pt idx="0">
                  <c:v>2022-23</c:v>
                </c:pt>
                <c:pt idx="1">
                  <c:v>2021-22</c:v>
                </c:pt>
              </c:strCache>
            </c:strRef>
          </c:cat>
          <c:val>
            <c:numRef>
              <c:f>'Year-end Analysis'!$C$80:$D$80</c:f>
              <c:numCache>
                <c:formatCode>0%</c:formatCode>
                <c:ptCount val="2"/>
                <c:pt idx="0">
                  <c:v>0.22658610271903323</c:v>
                </c:pt>
                <c:pt idx="1">
                  <c:v>0.23383084577114427</c:v>
                </c:pt>
              </c:numCache>
            </c:numRef>
          </c:val>
          <c:extLst>
            <c:ext xmlns:c16="http://schemas.microsoft.com/office/drawing/2014/chart" uri="{C3380CC4-5D6E-409C-BE32-E72D297353CC}">
              <c16:uniqueId val="{00000002-AB6E-4CC6-8FBD-CB6CB558EBBC}"/>
            </c:ext>
          </c:extLst>
        </c:ser>
        <c:dLbls>
          <c:showLegendKey val="0"/>
          <c:showVal val="0"/>
          <c:showCatName val="0"/>
          <c:showSerName val="0"/>
          <c:showPercent val="0"/>
          <c:showBubbleSize val="0"/>
        </c:dLbls>
        <c:gapWidth val="150"/>
        <c:overlap val="100"/>
        <c:axId val="575051008"/>
        <c:axId val="575031040"/>
      </c:barChart>
      <c:catAx>
        <c:axId val="57505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5031040"/>
        <c:crosses val="autoZero"/>
        <c:auto val="1"/>
        <c:lblAlgn val="ctr"/>
        <c:lblOffset val="100"/>
        <c:noMultiLvlLbl val="0"/>
      </c:catAx>
      <c:valAx>
        <c:axId val="5750310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05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solidFill>
                  <a:srgbClr val="7030A0"/>
                </a:solidFill>
              </a:rPr>
              <a:t>The Settings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Count</c:v>
                </c:pt>
              </c:strCache>
            </c:strRef>
          </c:tx>
          <c:spPr>
            <a:solidFill>
              <a:srgbClr val="7030A0"/>
            </a:solidFill>
            <a:ln w="9525" cap="flat" cmpd="sng" algn="ctr">
              <a:solidFill>
                <a:srgbClr val="9966FF"/>
              </a:solidFill>
              <a:round/>
            </a:ln>
            <a:effectLst/>
            <a:sp3d contourW="9525">
              <a:contourClr>
                <a:srgbClr val="9966FF"/>
              </a:contourClr>
            </a:sp3d>
          </c:spPr>
          <c:invertIfNegative val="0"/>
          <c:cat>
            <c:strRef>
              <c:f>Sheet1!$A$3:$A$10</c:f>
              <c:strCache>
                <c:ptCount val="8"/>
                <c:pt idx="0">
                  <c:v>Fostering</c:v>
                </c:pt>
                <c:pt idx="1">
                  <c:v>Health</c:v>
                </c:pt>
                <c:pt idx="2">
                  <c:v>Nursery</c:v>
                </c:pt>
                <c:pt idx="3">
                  <c:v>Other</c:v>
                </c:pt>
                <c:pt idx="4">
                  <c:v>Public</c:v>
                </c:pt>
                <c:pt idx="5">
                  <c:v>School</c:v>
                </c:pt>
                <c:pt idx="6">
                  <c:v>Social Care</c:v>
                </c:pt>
                <c:pt idx="7">
                  <c:v>Police </c:v>
                </c:pt>
              </c:strCache>
            </c:strRef>
          </c:cat>
          <c:val>
            <c:numRef>
              <c:f>Sheet1!$B$3:$B$10</c:f>
              <c:numCache>
                <c:formatCode>General</c:formatCode>
                <c:ptCount val="8"/>
                <c:pt idx="0">
                  <c:v>1</c:v>
                </c:pt>
                <c:pt idx="1">
                  <c:v>1</c:v>
                </c:pt>
                <c:pt idx="2">
                  <c:v>6</c:v>
                </c:pt>
                <c:pt idx="3">
                  <c:v>10</c:v>
                </c:pt>
                <c:pt idx="4">
                  <c:v>1</c:v>
                </c:pt>
                <c:pt idx="5">
                  <c:v>27</c:v>
                </c:pt>
                <c:pt idx="6">
                  <c:v>4</c:v>
                </c:pt>
                <c:pt idx="7">
                  <c:v>3</c:v>
                </c:pt>
              </c:numCache>
            </c:numRef>
          </c:val>
          <c:extLst>
            <c:ext xmlns:c16="http://schemas.microsoft.com/office/drawing/2014/chart" uri="{C3380CC4-5D6E-409C-BE32-E72D297353CC}">
              <c16:uniqueId val="{00000000-C572-40F4-B854-E90D8A94CF85}"/>
            </c:ext>
          </c:extLst>
        </c:ser>
        <c:dLbls>
          <c:showLegendKey val="0"/>
          <c:showVal val="0"/>
          <c:showCatName val="0"/>
          <c:showSerName val="0"/>
          <c:showPercent val="0"/>
          <c:showBubbleSize val="0"/>
        </c:dLbls>
        <c:gapWidth val="65"/>
        <c:shape val="box"/>
        <c:axId val="671065488"/>
        <c:axId val="671065816"/>
        <c:axId val="0"/>
      </c:bar3DChart>
      <c:catAx>
        <c:axId val="671065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71065816"/>
        <c:crosses val="autoZero"/>
        <c:auto val="1"/>
        <c:lblAlgn val="ctr"/>
        <c:lblOffset val="100"/>
        <c:noMultiLvlLbl val="0"/>
      </c:catAx>
      <c:valAx>
        <c:axId val="6710658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710654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Strategy and Evaluation Meetings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 in Microsoft Word]Strats and Evaluations'!$M$5</c:f>
              <c:strCache>
                <c:ptCount val="1"/>
                <c:pt idx="0">
                  <c:v>Strategy Meeting</c:v>
                </c:pt>
              </c:strCache>
            </c:strRef>
          </c:tx>
          <c:spPr>
            <a:ln w="28575" cap="rnd">
              <a:solidFill>
                <a:srgbClr val="7030A0"/>
              </a:solidFill>
              <a:round/>
            </a:ln>
            <a:effectLst/>
          </c:spPr>
          <c:marker>
            <c:symbol val="none"/>
          </c:marker>
          <c:cat>
            <c:strRef>
              <c:f>'[Chart in Microsoft Word]Strats and Evaluations'!$L$8:$L$19</c:f>
              <c:strCache>
                <c:ptCount val="10"/>
                <c:pt idx="0">
                  <c:v>June</c:v>
                </c:pt>
                <c:pt idx="1">
                  <c:v>July</c:v>
                </c:pt>
                <c:pt idx="2">
                  <c:v>August</c:v>
                </c:pt>
                <c:pt idx="3">
                  <c:v>September</c:v>
                </c:pt>
                <c:pt idx="4">
                  <c:v>October</c:v>
                </c:pt>
                <c:pt idx="5">
                  <c:v>November</c:v>
                </c:pt>
                <c:pt idx="6">
                  <c:v>December</c:v>
                </c:pt>
                <c:pt idx="7">
                  <c:v>January</c:v>
                </c:pt>
                <c:pt idx="8">
                  <c:v>February</c:v>
                </c:pt>
                <c:pt idx="9">
                  <c:v>March</c:v>
                </c:pt>
              </c:strCache>
            </c:strRef>
          </c:cat>
          <c:val>
            <c:numRef>
              <c:f>'[Chart in Microsoft Word]Strats and Evaluations'!$M$8:$M$19</c:f>
              <c:numCache>
                <c:formatCode>General</c:formatCode>
                <c:ptCount val="12"/>
                <c:pt idx="0">
                  <c:v>2</c:v>
                </c:pt>
                <c:pt idx="1">
                  <c:v>5</c:v>
                </c:pt>
                <c:pt idx="2">
                  <c:v>1</c:v>
                </c:pt>
                <c:pt idx="3">
                  <c:v>6</c:v>
                </c:pt>
                <c:pt idx="4">
                  <c:v>0</c:v>
                </c:pt>
                <c:pt idx="5">
                  <c:v>3</c:v>
                </c:pt>
                <c:pt idx="6">
                  <c:v>0</c:v>
                </c:pt>
                <c:pt idx="7">
                  <c:v>3</c:v>
                </c:pt>
                <c:pt idx="8">
                  <c:v>1</c:v>
                </c:pt>
                <c:pt idx="9">
                  <c:v>5</c:v>
                </c:pt>
              </c:numCache>
            </c:numRef>
          </c:val>
          <c:smooth val="0"/>
          <c:extLst>
            <c:ext xmlns:c16="http://schemas.microsoft.com/office/drawing/2014/chart" uri="{C3380CC4-5D6E-409C-BE32-E72D297353CC}">
              <c16:uniqueId val="{00000000-9951-4A84-824C-004531554D27}"/>
            </c:ext>
          </c:extLst>
        </c:ser>
        <c:ser>
          <c:idx val="1"/>
          <c:order val="1"/>
          <c:tx>
            <c:strRef>
              <c:f>'[Chart in Microsoft Word]Strats and Evaluations'!$N$5</c:f>
              <c:strCache>
                <c:ptCount val="1"/>
                <c:pt idx="0">
                  <c:v>Evaluation Meeting</c:v>
                </c:pt>
              </c:strCache>
            </c:strRef>
          </c:tx>
          <c:spPr>
            <a:ln w="28575" cap="rnd">
              <a:solidFill>
                <a:srgbClr val="CC00FF"/>
              </a:solidFill>
              <a:round/>
            </a:ln>
            <a:effectLst/>
          </c:spPr>
          <c:marker>
            <c:symbol val="none"/>
          </c:marker>
          <c:cat>
            <c:strRef>
              <c:f>'[Chart in Microsoft Word]Strats and Evaluations'!$L$8:$L$19</c:f>
              <c:strCache>
                <c:ptCount val="10"/>
                <c:pt idx="0">
                  <c:v>June</c:v>
                </c:pt>
                <c:pt idx="1">
                  <c:v>July</c:v>
                </c:pt>
                <c:pt idx="2">
                  <c:v>August</c:v>
                </c:pt>
                <c:pt idx="3">
                  <c:v>September</c:v>
                </c:pt>
                <c:pt idx="4">
                  <c:v>October</c:v>
                </c:pt>
                <c:pt idx="5">
                  <c:v>November</c:v>
                </c:pt>
                <c:pt idx="6">
                  <c:v>December</c:v>
                </c:pt>
                <c:pt idx="7">
                  <c:v>January</c:v>
                </c:pt>
                <c:pt idx="8">
                  <c:v>February</c:v>
                </c:pt>
                <c:pt idx="9">
                  <c:v>March</c:v>
                </c:pt>
              </c:strCache>
            </c:strRef>
          </c:cat>
          <c:val>
            <c:numRef>
              <c:f>'[Chart in Microsoft Word]Strats and Evaluations'!$N$8:$N$19</c:f>
              <c:numCache>
                <c:formatCode>General</c:formatCode>
                <c:ptCount val="12"/>
                <c:pt idx="0">
                  <c:v>1</c:v>
                </c:pt>
                <c:pt idx="1">
                  <c:v>4</c:v>
                </c:pt>
                <c:pt idx="2">
                  <c:v>4</c:v>
                </c:pt>
                <c:pt idx="3">
                  <c:v>2</c:v>
                </c:pt>
                <c:pt idx="4">
                  <c:v>4</c:v>
                </c:pt>
                <c:pt idx="5">
                  <c:v>0</c:v>
                </c:pt>
                <c:pt idx="6">
                  <c:v>1</c:v>
                </c:pt>
                <c:pt idx="7">
                  <c:v>2</c:v>
                </c:pt>
                <c:pt idx="8">
                  <c:v>2</c:v>
                </c:pt>
                <c:pt idx="9">
                  <c:v>1</c:v>
                </c:pt>
              </c:numCache>
            </c:numRef>
          </c:val>
          <c:smooth val="0"/>
          <c:extLst>
            <c:ext xmlns:c16="http://schemas.microsoft.com/office/drawing/2014/chart" uri="{C3380CC4-5D6E-409C-BE32-E72D297353CC}">
              <c16:uniqueId val="{00000001-9951-4A84-824C-004531554D27}"/>
            </c:ext>
          </c:extLst>
        </c:ser>
        <c:dLbls>
          <c:showLegendKey val="0"/>
          <c:showVal val="0"/>
          <c:showCatName val="0"/>
          <c:showSerName val="0"/>
          <c:showPercent val="0"/>
          <c:showBubbleSize val="0"/>
        </c:dLbls>
        <c:smooth val="0"/>
        <c:axId val="693578256"/>
        <c:axId val="693577272"/>
      </c:lineChart>
      <c:catAx>
        <c:axId val="69357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577272"/>
        <c:crosses val="autoZero"/>
        <c:auto val="1"/>
        <c:lblAlgn val="ctr"/>
        <c:lblOffset val="100"/>
        <c:noMultiLvlLbl val="0"/>
      </c:catAx>
      <c:valAx>
        <c:axId val="69357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578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solidFill>
            <a:srgbClr val="7030A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Sheet1!$G$1</c:f>
              <c:strCache>
                <c:ptCount val="1"/>
                <c:pt idx="0">
                  <c:v>Count</c:v>
                </c:pt>
              </c:strCache>
            </c:strRef>
          </c:tx>
          <c:spPr>
            <a:solidFill>
              <a:srgbClr val="7030A0"/>
            </a:solidFill>
            <a:ln>
              <a:solidFill>
                <a:srgbClr val="7030A0"/>
              </a:solidFill>
            </a:ln>
            <a:effectLst/>
            <a:sp3d>
              <a:contourClr>
                <a:srgbClr val="7030A0"/>
              </a:contourClr>
            </a:sp3d>
          </c:spPr>
          <c:invertIfNegative val="0"/>
          <c:cat>
            <c:strRef>
              <c:f>Sheet1!$F$2:$F$12</c:f>
              <c:strCache>
                <c:ptCount val="11"/>
                <c:pt idx="0">
                  <c:v>Unsubstantiated</c:v>
                </c:pt>
                <c:pt idx="1">
                  <c:v>Dismissal</c:v>
                </c:pt>
                <c:pt idx="2">
                  <c:v>Unfounded</c:v>
                </c:pt>
                <c:pt idx="3">
                  <c:v>Employer Internal Procedure</c:v>
                </c:pt>
                <c:pt idx="4">
                  <c:v>Substantiated</c:v>
                </c:pt>
                <c:pt idx="5">
                  <c:v>Other</c:v>
                </c:pt>
                <c:pt idx="6">
                  <c:v>Disciplinary Procedures</c:v>
                </c:pt>
                <c:pt idx="7">
                  <c:v>No Further Action</c:v>
                </c:pt>
                <c:pt idx="8">
                  <c:v>Malicious</c:v>
                </c:pt>
                <c:pt idx="9">
                  <c:v>Professional Guidance</c:v>
                </c:pt>
                <c:pt idx="10">
                  <c:v>Resignations</c:v>
                </c:pt>
              </c:strCache>
            </c:strRef>
          </c:cat>
          <c:val>
            <c:numRef>
              <c:f>Sheet1!$G$2:$G$12</c:f>
              <c:numCache>
                <c:formatCode>General</c:formatCode>
                <c:ptCount val="11"/>
                <c:pt idx="0">
                  <c:v>19</c:v>
                </c:pt>
                <c:pt idx="1">
                  <c:v>7</c:v>
                </c:pt>
                <c:pt idx="2">
                  <c:v>10</c:v>
                </c:pt>
                <c:pt idx="3">
                  <c:v>2</c:v>
                </c:pt>
                <c:pt idx="4">
                  <c:v>18</c:v>
                </c:pt>
                <c:pt idx="5">
                  <c:v>2</c:v>
                </c:pt>
                <c:pt idx="6">
                  <c:v>12</c:v>
                </c:pt>
                <c:pt idx="7">
                  <c:v>13</c:v>
                </c:pt>
                <c:pt idx="8">
                  <c:v>3</c:v>
                </c:pt>
                <c:pt idx="9">
                  <c:v>5</c:v>
                </c:pt>
                <c:pt idx="10">
                  <c:v>6</c:v>
                </c:pt>
              </c:numCache>
            </c:numRef>
          </c:val>
          <c:extLst>
            <c:ext xmlns:c16="http://schemas.microsoft.com/office/drawing/2014/chart" uri="{C3380CC4-5D6E-409C-BE32-E72D297353CC}">
              <c16:uniqueId val="{00000000-AE51-444B-827E-9BF6DD7E2D42}"/>
            </c:ext>
          </c:extLst>
        </c:ser>
        <c:dLbls>
          <c:showLegendKey val="0"/>
          <c:showVal val="0"/>
          <c:showCatName val="0"/>
          <c:showSerName val="0"/>
          <c:showPercent val="0"/>
          <c:showBubbleSize val="0"/>
        </c:dLbls>
        <c:gapWidth val="150"/>
        <c:shape val="box"/>
        <c:axId val="803457856"/>
        <c:axId val="803453264"/>
        <c:axId val="0"/>
      </c:bar3DChart>
      <c:catAx>
        <c:axId val="803457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453264"/>
        <c:crosses val="autoZero"/>
        <c:auto val="1"/>
        <c:lblAlgn val="ctr"/>
        <c:lblOffset val="100"/>
        <c:noMultiLvlLbl val="0"/>
      </c:catAx>
      <c:valAx>
        <c:axId val="80345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45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dirty="0"/>
              <a:t>Concerns</a:t>
            </a:r>
            <a:r>
              <a:rPr lang="en-GB" baseline="0" dirty="0"/>
              <a:t> and Enquiries completed </a:t>
            </a:r>
            <a:endParaRPr lang="en-GB" dirty="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'Per 100K pop'!$U$5</c:f>
              <c:strCache>
                <c:ptCount val="1"/>
                <c:pt idx="0">
                  <c:v>Concerns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pop'!$T$6:$T$10</c:f>
              <c:strCache>
                <c:ptCount val="5"/>
                <c:pt idx="0">
                  <c:v>2018-19</c:v>
                </c:pt>
                <c:pt idx="1">
                  <c:v>2019-20</c:v>
                </c:pt>
                <c:pt idx="2">
                  <c:v>2020-21</c:v>
                </c:pt>
                <c:pt idx="3">
                  <c:v>2021-22</c:v>
                </c:pt>
                <c:pt idx="4">
                  <c:v>2022-23</c:v>
                </c:pt>
              </c:strCache>
            </c:strRef>
          </c:cat>
          <c:val>
            <c:numRef>
              <c:f>'Per 100K pop'!$U$6:$U$10</c:f>
              <c:numCache>
                <c:formatCode>General</c:formatCode>
                <c:ptCount val="5"/>
                <c:pt idx="0">
                  <c:v>1400</c:v>
                </c:pt>
                <c:pt idx="1">
                  <c:v>998</c:v>
                </c:pt>
                <c:pt idx="2">
                  <c:v>2621</c:v>
                </c:pt>
                <c:pt idx="3">
                  <c:v>2162</c:v>
                </c:pt>
                <c:pt idx="4">
                  <c:v>2018</c:v>
                </c:pt>
              </c:numCache>
            </c:numRef>
          </c:val>
          <c:smooth val="0"/>
          <c:extLst>
            <c:ext xmlns:c16="http://schemas.microsoft.com/office/drawing/2014/chart" uri="{C3380CC4-5D6E-409C-BE32-E72D297353CC}">
              <c16:uniqueId val="{00000000-7625-423A-A18C-D8A94750ADDA}"/>
            </c:ext>
          </c:extLst>
        </c:ser>
        <c:ser>
          <c:idx val="1"/>
          <c:order val="1"/>
          <c:tx>
            <c:strRef>
              <c:f>'Per 100K pop'!$V$5</c:f>
              <c:strCache>
                <c:ptCount val="1"/>
                <c:pt idx="0">
                  <c:v>Enquiries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pop'!$T$6:$T$10</c:f>
              <c:strCache>
                <c:ptCount val="5"/>
                <c:pt idx="0">
                  <c:v>2018-19</c:v>
                </c:pt>
                <c:pt idx="1">
                  <c:v>2019-20</c:v>
                </c:pt>
                <c:pt idx="2">
                  <c:v>2020-21</c:v>
                </c:pt>
                <c:pt idx="3">
                  <c:v>2021-22</c:v>
                </c:pt>
                <c:pt idx="4">
                  <c:v>2022-23</c:v>
                </c:pt>
              </c:strCache>
            </c:strRef>
          </c:cat>
          <c:val>
            <c:numRef>
              <c:f>'Per 100K pop'!$V$6:$V$10</c:f>
              <c:numCache>
                <c:formatCode>General</c:formatCode>
                <c:ptCount val="5"/>
                <c:pt idx="0">
                  <c:v>594</c:v>
                </c:pt>
                <c:pt idx="1">
                  <c:v>427</c:v>
                </c:pt>
                <c:pt idx="2">
                  <c:v>600</c:v>
                </c:pt>
                <c:pt idx="3">
                  <c:v>582</c:v>
                </c:pt>
                <c:pt idx="4">
                  <c:v>447</c:v>
                </c:pt>
              </c:numCache>
            </c:numRef>
          </c:val>
          <c:smooth val="0"/>
          <c:extLst>
            <c:ext xmlns:c16="http://schemas.microsoft.com/office/drawing/2014/chart" uri="{C3380CC4-5D6E-409C-BE32-E72D297353CC}">
              <c16:uniqueId val="{00000001-7625-423A-A18C-D8A94750ADDA}"/>
            </c:ext>
          </c:extLst>
        </c:ser>
        <c:dLbls>
          <c:dLblPos val="ctr"/>
          <c:showLegendKey val="0"/>
          <c:showVal val="1"/>
          <c:showCatName val="0"/>
          <c:showSerName val="0"/>
          <c:showPercent val="0"/>
          <c:showBubbleSize val="0"/>
        </c:dLbls>
        <c:marker val="1"/>
        <c:smooth val="0"/>
        <c:axId val="130430208"/>
        <c:axId val="130418976"/>
      </c:lineChart>
      <c:catAx>
        <c:axId val="130430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0418976"/>
        <c:crosses val="autoZero"/>
        <c:auto val="1"/>
        <c:lblAlgn val="ctr"/>
        <c:lblOffset val="100"/>
        <c:noMultiLvlLbl val="0"/>
      </c:catAx>
      <c:valAx>
        <c:axId val="130418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0430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GB" sz="1600" b="1"/>
              <a:t>Concerns,</a:t>
            </a:r>
            <a:r>
              <a:rPr lang="en-GB" sz="1600" b="1" baseline="0"/>
              <a:t> Enquiries and Concluded Cases</a:t>
            </a:r>
            <a:endParaRPr lang="en-GB" sz="1600" b="1"/>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'Concluded Cases - Slide 2-5'!$A$5</c:f>
              <c:strCache>
                <c:ptCount val="1"/>
                <c:pt idx="0">
                  <c:v>No of concerns</c:v>
                </c:pt>
              </c:strCache>
            </c:strRef>
          </c:tx>
          <c:spPr>
            <a:ln w="28575" cap="rnd">
              <a:solidFill>
                <a:schemeClr val="accent1"/>
              </a:solidFill>
              <a:round/>
            </a:ln>
            <a:effectLst/>
          </c:spPr>
          <c:marker>
            <c:symbol val="none"/>
          </c:marker>
          <c:cat>
            <c:numRef>
              <c:f>'Concluded Cases - Slide 2-5'!$B$4:$M$4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'Concluded Cases - Slide 2-5'!$B$5:$M$5</c:f>
              <c:numCache>
                <c:formatCode>General</c:formatCode>
                <c:ptCount val="12"/>
                <c:pt idx="0">
                  <c:v>142</c:v>
                </c:pt>
                <c:pt idx="1">
                  <c:v>164</c:v>
                </c:pt>
                <c:pt idx="2">
                  <c:v>130</c:v>
                </c:pt>
                <c:pt idx="3">
                  <c:v>184</c:v>
                </c:pt>
                <c:pt idx="4">
                  <c:v>214</c:v>
                </c:pt>
                <c:pt idx="5">
                  <c:v>159</c:v>
                </c:pt>
                <c:pt idx="6">
                  <c:v>165</c:v>
                </c:pt>
                <c:pt idx="7">
                  <c:v>160</c:v>
                </c:pt>
                <c:pt idx="8">
                  <c:v>138</c:v>
                </c:pt>
                <c:pt idx="9">
                  <c:v>138</c:v>
                </c:pt>
                <c:pt idx="10">
                  <c:v>186</c:v>
                </c:pt>
                <c:pt idx="11">
                  <c:v>238</c:v>
                </c:pt>
              </c:numCache>
            </c:numRef>
          </c:val>
          <c:smooth val="0"/>
          <c:extLst>
            <c:ext xmlns:c16="http://schemas.microsoft.com/office/drawing/2014/chart" uri="{C3380CC4-5D6E-409C-BE32-E72D297353CC}">
              <c16:uniqueId val="{00000000-3402-46AC-B283-E6A3F38CE969}"/>
            </c:ext>
          </c:extLst>
        </c:ser>
        <c:ser>
          <c:idx val="1"/>
          <c:order val="1"/>
          <c:tx>
            <c:strRef>
              <c:f>'Concluded Cases - Slide 2-5'!$A$6</c:f>
              <c:strCache>
                <c:ptCount val="1"/>
                <c:pt idx="0">
                  <c:v>No of Enquiries</c:v>
                </c:pt>
              </c:strCache>
            </c:strRef>
          </c:tx>
          <c:spPr>
            <a:ln w="28575" cap="rnd">
              <a:solidFill>
                <a:schemeClr val="accent2"/>
              </a:solidFill>
              <a:round/>
            </a:ln>
            <a:effectLst/>
          </c:spPr>
          <c:marker>
            <c:symbol val="none"/>
          </c:marker>
          <c:cat>
            <c:numRef>
              <c:f>'Concluded Cases - Slide 2-5'!$B$4:$M$4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'Concluded Cases - Slide 2-5'!$B$6:$M$6</c:f>
              <c:numCache>
                <c:formatCode>General</c:formatCode>
                <c:ptCount val="12"/>
                <c:pt idx="0">
                  <c:v>39</c:v>
                </c:pt>
                <c:pt idx="1">
                  <c:v>47</c:v>
                </c:pt>
                <c:pt idx="2">
                  <c:v>22</c:v>
                </c:pt>
                <c:pt idx="3">
                  <c:v>34</c:v>
                </c:pt>
                <c:pt idx="4">
                  <c:v>43</c:v>
                </c:pt>
                <c:pt idx="5">
                  <c:v>25</c:v>
                </c:pt>
                <c:pt idx="6">
                  <c:v>46</c:v>
                </c:pt>
                <c:pt idx="7">
                  <c:v>39</c:v>
                </c:pt>
                <c:pt idx="8">
                  <c:v>44</c:v>
                </c:pt>
                <c:pt idx="9">
                  <c:v>18</c:v>
                </c:pt>
                <c:pt idx="10">
                  <c:v>41</c:v>
                </c:pt>
                <c:pt idx="11">
                  <c:v>49</c:v>
                </c:pt>
              </c:numCache>
            </c:numRef>
          </c:val>
          <c:smooth val="0"/>
          <c:extLst>
            <c:ext xmlns:c16="http://schemas.microsoft.com/office/drawing/2014/chart" uri="{C3380CC4-5D6E-409C-BE32-E72D297353CC}">
              <c16:uniqueId val="{00000001-3402-46AC-B283-E6A3F38CE969}"/>
            </c:ext>
          </c:extLst>
        </c:ser>
        <c:ser>
          <c:idx val="2"/>
          <c:order val="2"/>
          <c:tx>
            <c:strRef>
              <c:f>'Concluded Cases - Slide 2-5'!$A$7</c:f>
              <c:strCache>
                <c:ptCount val="1"/>
                <c:pt idx="0">
                  <c:v>No of concluded Cases</c:v>
                </c:pt>
              </c:strCache>
            </c:strRef>
          </c:tx>
          <c:spPr>
            <a:ln w="28575" cap="rnd">
              <a:solidFill>
                <a:schemeClr val="accent3"/>
              </a:solidFill>
              <a:round/>
            </a:ln>
            <a:effectLst/>
          </c:spPr>
          <c:marker>
            <c:symbol val="none"/>
          </c:marker>
          <c:cat>
            <c:numRef>
              <c:f>'Concluded Cases - Slide 2-5'!$B$4:$M$4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'Concluded Cases - Slide 2-5'!$B$7:$M$7</c:f>
              <c:numCache>
                <c:formatCode>General</c:formatCode>
                <c:ptCount val="12"/>
                <c:pt idx="0">
                  <c:v>34</c:v>
                </c:pt>
                <c:pt idx="1">
                  <c:v>60</c:v>
                </c:pt>
                <c:pt idx="2">
                  <c:v>20</c:v>
                </c:pt>
                <c:pt idx="3">
                  <c:v>33</c:v>
                </c:pt>
                <c:pt idx="4">
                  <c:v>32</c:v>
                </c:pt>
                <c:pt idx="5">
                  <c:v>36</c:v>
                </c:pt>
                <c:pt idx="6">
                  <c:v>49</c:v>
                </c:pt>
                <c:pt idx="7">
                  <c:v>44</c:v>
                </c:pt>
                <c:pt idx="8">
                  <c:v>47</c:v>
                </c:pt>
                <c:pt idx="9">
                  <c:v>16</c:v>
                </c:pt>
                <c:pt idx="10">
                  <c:v>26</c:v>
                </c:pt>
                <c:pt idx="11">
                  <c:v>61</c:v>
                </c:pt>
              </c:numCache>
            </c:numRef>
          </c:val>
          <c:smooth val="0"/>
          <c:extLst>
            <c:ext xmlns:c16="http://schemas.microsoft.com/office/drawing/2014/chart" uri="{C3380CC4-5D6E-409C-BE32-E72D297353CC}">
              <c16:uniqueId val="{00000002-3402-46AC-B283-E6A3F38CE969}"/>
            </c:ext>
          </c:extLst>
        </c:ser>
        <c:dLbls>
          <c:showLegendKey val="0"/>
          <c:showVal val="0"/>
          <c:showCatName val="0"/>
          <c:showSerName val="0"/>
          <c:showPercent val="0"/>
          <c:showBubbleSize val="0"/>
        </c:dLbls>
        <c:smooth val="0"/>
        <c:axId val="1006191152"/>
        <c:axId val="1006189184"/>
      </c:lineChart>
      <c:dateAx>
        <c:axId val="10061911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6189184"/>
        <c:crosses val="autoZero"/>
        <c:auto val="1"/>
        <c:lblOffset val="100"/>
        <c:baseTimeUnit val="months"/>
      </c:dateAx>
      <c:valAx>
        <c:axId val="10061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6191152"/>
        <c:crosses val="autoZero"/>
        <c:crossBetween val="between"/>
      </c:valAx>
      <c:spPr>
        <a:noFill/>
        <a:ln>
          <a:noFill/>
        </a:ln>
        <a:effectLst/>
      </c:spPr>
    </c:plotArea>
    <c:legend>
      <c:legendPos val="b"/>
      <c:layout>
        <c:manualLayout>
          <c:xMode val="edge"/>
          <c:yMode val="edge"/>
          <c:x val="0.30360150661911101"/>
          <c:y val="0.9187487973723425"/>
          <c:w val="0.39279688973581772"/>
          <c:h val="5.9939521812868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Concerns received over the</a:t>
            </a:r>
            <a:r>
              <a:rPr lang="en-GB" baseline="0"/>
              <a:t> last</a:t>
            </a:r>
            <a:r>
              <a:rPr lang="en-GB"/>
              <a:t> 5 years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'Per 100K pop'!$C$4</c:f>
              <c:strCache>
                <c:ptCount val="1"/>
                <c:pt idx="0">
                  <c:v>England</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6.0811992504684574E-2"/>
                  <c:y val="-7.710043311723852E-2"/>
                </c:manualLayout>
              </c:layout>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24-4352-A9C1-C02003E23FB0}"/>
                </c:ext>
              </c:extLst>
            </c:dLbl>
            <c:dLbl>
              <c:idx val="4"/>
              <c:layout>
                <c:manualLayout>
                  <c:x val="-5.9013116801998937E-2"/>
                  <c:y val="-7.0671378091872836E-2"/>
                </c:manualLayout>
              </c:layout>
              <c:spPr>
                <a:solidFill>
                  <a:schemeClr val="accent5">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24-4352-A9C1-C02003E23F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pop'!$B$7:$B$11</c:f>
              <c:strCache>
                <c:ptCount val="5"/>
                <c:pt idx="0">
                  <c:v>2018-19</c:v>
                </c:pt>
                <c:pt idx="1">
                  <c:v>2019-20</c:v>
                </c:pt>
                <c:pt idx="2">
                  <c:v>2020-21</c:v>
                </c:pt>
                <c:pt idx="3">
                  <c:v>2021-22</c:v>
                </c:pt>
                <c:pt idx="4">
                  <c:v>2022-23</c:v>
                </c:pt>
              </c:strCache>
            </c:strRef>
          </c:cat>
          <c:val>
            <c:numRef>
              <c:f>'Per 100K pop'!$C$7:$C$11</c:f>
              <c:numCache>
                <c:formatCode>General</c:formatCode>
                <c:ptCount val="5"/>
                <c:pt idx="0">
                  <c:v>943</c:v>
                </c:pt>
                <c:pt idx="1">
                  <c:v>1074</c:v>
                </c:pt>
                <c:pt idx="2">
                  <c:v>1121</c:v>
                </c:pt>
                <c:pt idx="3">
                  <c:v>1218</c:v>
                </c:pt>
              </c:numCache>
            </c:numRef>
          </c:val>
          <c:smooth val="0"/>
          <c:extLst>
            <c:ext xmlns:c16="http://schemas.microsoft.com/office/drawing/2014/chart" uri="{C3380CC4-5D6E-409C-BE32-E72D297353CC}">
              <c16:uniqueId val="{00000002-2E24-4352-A9C1-C02003E23FB0}"/>
            </c:ext>
          </c:extLst>
        </c:ser>
        <c:ser>
          <c:idx val="1"/>
          <c:order val="1"/>
          <c:tx>
            <c:strRef>
              <c:f>'Per 100K pop'!$D$4</c:f>
              <c:strCache>
                <c:ptCount val="1"/>
                <c:pt idx="0">
                  <c:v>Harrow</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manualLayout>
                  <c:x val="-5.3316677076826996E-2"/>
                  <c:y val="8.173024308357206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24-4352-A9C1-C02003E23FB0}"/>
                </c:ext>
              </c:extLst>
            </c:dLbl>
            <c:dLbl>
              <c:idx val="4"/>
              <c:layout>
                <c:manualLayout>
                  <c:x val="-5.6514678326046223E-2"/>
                  <c:y val="7.5382803297997639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24-4352-A9C1-C02003E23F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pop'!$B$7:$B$11</c:f>
              <c:strCache>
                <c:ptCount val="5"/>
                <c:pt idx="0">
                  <c:v>2018-19</c:v>
                </c:pt>
                <c:pt idx="1">
                  <c:v>2019-20</c:v>
                </c:pt>
                <c:pt idx="2">
                  <c:v>2020-21</c:v>
                </c:pt>
                <c:pt idx="3">
                  <c:v>2021-22</c:v>
                </c:pt>
                <c:pt idx="4">
                  <c:v>2022-23</c:v>
                </c:pt>
              </c:strCache>
            </c:strRef>
          </c:cat>
          <c:val>
            <c:numRef>
              <c:f>'Per 100K pop'!$D$7:$D$11</c:f>
              <c:numCache>
                <c:formatCode>General</c:formatCode>
                <c:ptCount val="5"/>
                <c:pt idx="0">
                  <c:v>730</c:v>
                </c:pt>
                <c:pt idx="1">
                  <c:v>520</c:v>
                </c:pt>
                <c:pt idx="2">
                  <c:v>1362</c:v>
                </c:pt>
                <c:pt idx="3">
                  <c:v>1124</c:v>
                </c:pt>
                <c:pt idx="4">
                  <c:v>994</c:v>
                </c:pt>
              </c:numCache>
            </c:numRef>
          </c:val>
          <c:smooth val="0"/>
          <c:extLst>
            <c:ext xmlns:c16="http://schemas.microsoft.com/office/drawing/2014/chart" uri="{C3380CC4-5D6E-409C-BE32-E72D297353CC}">
              <c16:uniqueId val="{00000005-2E24-4352-A9C1-C02003E23FB0}"/>
            </c:ext>
          </c:extLst>
        </c:ser>
        <c:dLbls>
          <c:dLblPos val="ctr"/>
          <c:showLegendKey val="0"/>
          <c:showVal val="1"/>
          <c:showCatName val="0"/>
          <c:showSerName val="0"/>
          <c:showPercent val="0"/>
          <c:showBubbleSize val="0"/>
        </c:dLbls>
        <c:marker val="1"/>
        <c:smooth val="0"/>
        <c:axId val="1522477912"/>
        <c:axId val="1522468072"/>
      </c:lineChart>
      <c:catAx>
        <c:axId val="1522477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22468072"/>
        <c:crosses val="autoZero"/>
        <c:auto val="1"/>
        <c:lblAlgn val="ctr"/>
        <c:lblOffset val="100"/>
        <c:noMultiLvlLbl val="0"/>
      </c:catAx>
      <c:valAx>
        <c:axId val="1522468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22477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Enquiries</a:t>
            </a:r>
            <a:r>
              <a:rPr lang="en-GB" baseline="0"/>
              <a:t> completed over the last 5 years</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'Per 100K pop'!$C$14</c:f>
              <c:strCache>
                <c:ptCount val="1"/>
                <c:pt idx="0">
                  <c:v>England</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5.8237673532703683E-2"/>
                  <c:y val="-9.1234708735612999E-2"/>
                </c:manualLayout>
              </c:layout>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18-484E-883F-B0E876C8FAD1}"/>
                </c:ext>
              </c:extLst>
            </c:dLbl>
            <c:dLbl>
              <c:idx val="1"/>
              <c:layout>
                <c:manualLayout>
                  <c:x val="-5.8236102656744011E-2"/>
                  <c:y val="-0.10041234245012659"/>
                </c:manualLayout>
              </c:layout>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8-484E-883F-B0E876C8FA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pop'!$B$17:$B$21</c:f>
              <c:strCache>
                <c:ptCount val="5"/>
                <c:pt idx="0">
                  <c:v>2018-19</c:v>
                </c:pt>
                <c:pt idx="1">
                  <c:v>2019-20</c:v>
                </c:pt>
                <c:pt idx="2">
                  <c:v>2020-21</c:v>
                </c:pt>
                <c:pt idx="3">
                  <c:v>2021-22</c:v>
                </c:pt>
                <c:pt idx="4">
                  <c:v>2022-23</c:v>
                </c:pt>
              </c:strCache>
            </c:strRef>
          </c:cat>
          <c:val>
            <c:numRef>
              <c:f>'Per 100K pop'!$C$17:$C$21</c:f>
              <c:numCache>
                <c:formatCode>General</c:formatCode>
                <c:ptCount val="5"/>
                <c:pt idx="0">
                  <c:v>368</c:v>
                </c:pt>
                <c:pt idx="1">
                  <c:v>401</c:v>
                </c:pt>
                <c:pt idx="2">
                  <c:v>380</c:v>
                </c:pt>
                <c:pt idx="3">
                  <c:v>415</c:v>
                </c:pt>
              </c:numCache>
            </c:numRef>
          </c:val>
          <c:smooth val="0"/>
          <c:extLst>
            <c:ext xmlns:c16="http://schemas.microsoft.com/office/drawing/2014/chart" uri="{C3380CC4-5D6E-409C-BE32-E72D297353CC}">
              <c16:uniqueId val="{00000002-F518-484E-883F-B0E876C8FAD1}"/>
            </c:ext>
          </c:extLst>
        </c:ser>
        <c:ser>
          <c:idx val="1"/>
          <c:order val="1"/>
          <c:tx>
            <c:strRef>
              <c:f>'Per 100K pop'!$D$14</c:f>
              <c:strCache>
                <c:ptCount val="1"/>
                <c:pt idx="0">
                  <c:v>Harrow</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manualLayout>
                  <c:x val="-5.3250142360633856E-2"/>
                  <c:y val="0.10577817348803131"/>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8-484E-883F-B0E876C8FAD1}"/>
                </c:ext>
              </c:extLst>
            </c:dLbl>
            <c:dLbl>
              <c:idx val="1"/>
              <c:layout>
                <c:manualLayout>
                  <c:x val="-6.0733009994698293E-2"/>
                  <c:y val="0.11048959869415616"/>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8-484E-883F-B0E876C8FA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 100K pop'!$B$17:$B$21</c:f>
              <c:strCache>
                <c:ptCount val="5"/>
                <c:pt idx="0">
                  <c:v>2018-19</c:v>
                </c:pt>
                <c:pt idx="1">
                  <c:v>2019-20</c:v>
                </c:pt>
                <c:pt idx="2">
                  <c:v>2020-21</c:v>
                </c:pt>
                <c:pt idx="3">
                  <c:v>2021-22</c:v>
                </c:pt>
                <c:pt idx="4">
                  <c:v>2022-23</c:v>
                </c:pt>
              </c:strCache>
            </c:strRef>
          </c:cat>
          <c:val>
            <c:numRef>
              <c:f>'Per 100K pop'!$D$17:$D$21</c:f>
              <c:numCache>
                <c:formatCode>General</c:formatCode>
                <c:ptCount val="5"/>
                <c:pt idx="0">
                  <c:v>310</c:v>
                </c:pt>
                <c:pt idx="1">
                  <c:v>223</c:v>
                </c:pt>
                <c:pt idx="2">
                  <c:v>312</c:v>
                </c:pt>
                <c:pt idx="3">
                  <c:v>303</c:v>
                </c:pt>
                <c:pt idx="4">
                  <c:v>220</c:v>
                </c:pt>
              </c:numCache>
            </c:numRef>
          </c:val>
          <c:smooth val="0"/>
          <c:extLst>
            <c:ext xmlns:c16="http://schemas.microsoft.com/office/drawing/2014/chart" uri="{C3380CC4-5D6E-409C-BE32-E72D297353CC}">
              <c16:uniqueId val="{00000005-F518-484E-883F-B0E876C8FAD1}"/>
            </c:ext>
          </c:extLst>
        </c:ser>
        <c:dLbls>
          <c:dLblPos val="ctr"/>
          <c:showLegendKey val="0"/>
          <c:showVal val="1"/>
          <c:showCatName val="0"/>
          <c:showSerName val="0"/>
          <c:showPercent val="0"/>
          <c:showBubbleSize val="0"/>
        </c:dLbls>
        <c:marker val="1"/>
        <c:smooth val="0"/>
        <c:axId val="1524606168"/>
        <c:axId val="1524620600"/>
      </c:lineChart>
      <c:catAx>
        <c:axId val="1524606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24620600"/>
        <c:crosses val="autoZero"/>
        <c:auto val="1"/>
        <c:lblAlgn val="ctr"/>
        <c:lblOffset val="100"/>
        <c:noMultiLvlLbl val="0"/>
      </c:catAx>
      <c:valAx>
        <c:axId val="1524620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24606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Outcomes of people</a:t>
            </a:r>
            <a:r>
              <a:rPr lang="en-GB" baseline="0"/>
              <a:t> who were asked about their desired outcomes and expressed one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'Year-end Analysis'!$B$89</c:f>
              <c:strCache>
                <c:ptCount val="1"/>
                <c:pt idx="0">
                  <c:v>Fully Achieved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Analysis'!$C$88:$D$88</c:f>
              <c:strCache>
                <c:ptCount val="2"/>
                <c:pt idx="0">
                  <c:v>2022-23</c:v>
                </c:pt>
                <c:pt idx="1">
                  <c:v>2021-22</c:v>
                </c:pt>
              </c:strCache>
            </c:strRef>
          </c:cat>
          <c:val>
            <c:numRef>
              <c:f>'Year-end Analysis'!$C$89:$D$89</c:f>
              <c:numCache>
                <c:formatCode>0%</c:formatCode>
                <c:ptCount val="2"/>
                <c:pt idx="0">
                  <c:v>0.8231884057971014</c:v>
                </c:pt>
                <c:pt idx="1">
                  <c:v>0.83445190156599558</c:v>
                </c:pt>
              </c:numCache>
            </c:numRef>
          </c:val>
          <c:extLst>
            <c:ext xmlns:c16="http://schemas.microsoft.com/office/drawing/2014/chart" uri="{C3380CC4-5D6E-409C-BE32-E72D297353CC}">
              <c16:uniqueId val="{00000000-7CC9-4D78-BE9A-F33FCFEF26E6}"/>
            </c:ext>
          </c:extLst>
        </c:ser>
        <c:ser>
          <c:idx val="1"/>
          <c:order val="1"/>
          <c:tx>
            <c:strRef>
              <c:f>'Year-end Analysis'!$B$90</c:f>
              <c:strCache>
                <c:ptCount val="1"/>
                <c:pt idx="0">
                  <c:v>Partially Achieved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Analysis'!$C$88:$D$88</c:f>
              <c:strCache>
                <c:ptCount val="2"/>
                <c:pt idx="0">
                  <c:v>2022-23</c:v>
                </c:pt>
                <c:pt idx="1">
                  <c:v>2021-22</c:v>
                </c:pt>
              </c:strCache>
            </c:strRef>
          </c:cat>
          <c:val>
            <c:numRef>
              <c:f>'Year-end Analysis'!$C$90:$D$90</c:f>
              <c:numCache>
                <c:formatCode>0%</c:formatCode>
                <c:ptCount val="2"/>
                <c:pt idx="0">
                  <c:v>0.13043478260869565</c:v>
                </c:pt>
                <c:pt idx="1">
                  <c:v>0.12080536912751678</c:v>
                </c:pt>
              </c:numCache>
            </c:numRef>
          </c:val>
          <c:extLst>
            <c:ext xmlns:c16="http://schemas.microsoft.com/office/drawing/2014/chart" uri="{C3380CC4-5D6E-409C-BE32-E72D297353CC}">
              <c16:uniqueId val="{00000001-7CC9-4D78-BE9A-F33FCFEF26E6}"/>
            </c:ext>
          </c:extLst>
        </c:ser>
        <c:ser>
          <c:idx val="2"/>
          <c:order val="2"/>
          <c:tx>
            <c:strRef>
              <c:f>'Year-end Analysis'!$B$91</c:f>
              <c:strCache>
                <c:ptCount val="1"/>
                <c:pt idx="0">
                  <c:v>Not Achieved</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'Year-end Analysis'!$C$88:$D$88</c:f>
              <c:strCache>
                <c:ptCount val="2"/>
                <c:pt idx="0">
                  <c:v>2022-23</c:v>
                </c:pt>
                <c:pt idx="1">
                  <c:v>2021-22</c:v>
                </c:pt>
              </c:strCache>
            </c:strRef>
          </c:cat>
          <c:val>
            <c:numRef>
              <c:f>'Year-end Analysis'!$C$91:$D$91</c:f>
              <c:numCache>
                <c:formatCode>0%</c:formatCode>
                <c:ptCount val="2"/>
                <c:pt idx="0">
                  <c:v>4.6376811594202899E-2</c:v>
                </c:pt>
                <c:pt idx="1">
                  <c:v>4.4742729306487698E-2</c:v>
                </c:pt>
              </c:numCache>
            </c:numRef>
          </c:val>
          <c:extLst>
            <c:ext xmlns:c16="http://schemas.microsoft.com/office/drawing/2014/chart" uri="{C3380CC4-5D6E-409C-BE32-E72D297353CC}">
              <c16:uniqueId val="{00000002-7CC9-4D78-BE9A-F33FCFEF26E6}"/>
            </c:ext>
          </c:extLst>
        </c:ser>
        <c:dLbls>
          <c:showLegendKey val="0"/>
          <c:showVal val="0"/>
          <c:showCatName val="0"/>
          <c:showSerName val="0"/>
          <c:showPercent val="0"/>
          <c:showBubbleSize val="0"/>
        </c:dLbls>
        <c:gapWidth val="150"/>
        <c:overlap val="100"/>
        <c:axId val="1066359599"/>
        <c:axId val="1066369167"/>
      </c:barChart>
      <c:catAx>
        <c:axId val="1066359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6369167"/>
        <c:crosses val="autoZero"/>
        <c:auto val="1"/>
        <c:lblAlgn val="ctr"/>
        <c:lblOffset val="100"/>
        <c:noMultiLvlLbl val="0"/>
      </c:catAx>
      <c:valAx>
        <c:axId val="10663691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635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70D6-ADA9-4035-8D5D-6BF5FBB5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12105</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Renouf</dc:creator>
  <cp:keywords/>
  <dc:description/>
  <cp:lastModifiedBy>Alison Renouf</cp:lastModifiedBy>
  <cp:revision>3</cp:revision>
  <dcterms:created xsi:type="dcterms:W3CDTF">2023-10-18T11:13:00Z</dcterms:created>
  <dcterms:modified xsi:type="dcterms:W3CDTF">2023-10-18T17:02:00Z</dcterms:modified>
</cp:coreProperties>
</file>